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632937D1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</w:t>
      </w:r>
      <w:r w:rsidR="00C06C22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suivre son conjoint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FD8E1F6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C06C22">
        <w:rPr>
          <w:rFonts w:ascii="Ebrima" w:hAnsi="Ebrima"/>
          <w:b/>
          <w:bCs/>
          <w:color w:val="000000" w:themeColor="text1"/>
          <w:sz w:val="24"/>
          <w:szCs w:val="24"/>
        </w:rPr>
        <w:t>suivre son conjoint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2DF29095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</w:t>
      </w:r>
      <w:r w:rsidR="00C06C22">
        <w:rPr>
          <w:rFonts w:ascii="Ebrima" w:hAnsi="Ebrima"/>
          <w:bCs/>
          <w:sz w:val="20"/>
          <w:szCs w:val="20"/>
        </w:rPr>
        <w:t xml:space="preserve">suivre son conjoint Ou suivre son partenaire avec lequel il est lié par un PACS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47CF003D" w14:textId="3F83E832" w:rsidR="00C06C22" w:rsidRDefault="00C06C22" w:rsidP="00FB26A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que le </w:t>
      </w:r>
      <w:r>
        <w:rPr>
          <w:rFonts w:ascii="Ebrima" w:hAnsi="Ebrima"/>
          <w:bCs/>
          <w:sz w:val="20"/>
          <w:szCs w:val="20"/>
        </w:rPr>
        <w:t xml:space="preserve">conjoint </w:t>
      </w:r>
      <w:r>
        <w:rPr>
          <w:rFonts w:ascii="Ebrima" w:hAnsi="Ebrima"/>
          <w:bCs/>
          <w:sz w:val="20"/>
          <w:szCs w:val="20"/>
        </w:rPr>
        <w:t xml:space="preserve">de l’agent </w:t>
      </w:r>
      <w:r>
        <w:rPr>
          <w:rFonts w:ascii="Ebrima" w:hAnsi="Ebrima"/>
          <w:bCs/>
          <w:sz w:val="20"/>
          <w:szCs w:val="20"/>
        </w:rPr>
        <w:t xml:space="preserve">Ou </w:t>
      </w:r>
      <w:r>
        <w:rPr>
          <w:rFonts w:ascii="Ebrima" w:hAnsi="Ebrima"/>
          <w:bCs/>
          <w:sz w:val="20"/>
          <w:szCs w:val="20"/>
        </w:rPr>
        <w:t>le</w:t>
      </w:r>
      <w:r>
        <w:rPr>
          <w:rFonts w:ascii="Ebrima" w:hAnsi="Ebrima"/>
          <w:bCs/>
          <w:sz w:val="20"/>
          <w:szCs w:val="20"/>
        </w:rPr>
        <w:t xml:space="preserve"> partenaire avec lequel il est lié par un PACS</w:t>
      </w:r>
      <w:r>
        <w:rPr>
          <w:rFonts w:ascii="Ebrima" w:hAnsi="Ebrima"/>
          <w:bCs/>
          <w:sz w:val="20"/>
          <w:szCs w:val="20"/>
        </w:rPr>
        <w:t xml:space="preserve"> est astreint </w:t>
      </w:r>
      <w:r w:rsidRPr="00C06C22">
        <w:rPr>
          <w:rFonts w:ascii="Ebrima" w:hAnsi="Ebrima"/>
          <w:bCs/>
          <w:sz w:val="20"/>
          <w:szCs w:val="20"/>
        </w:rPr>
        <w:t>à établir sa résidence habituelle, à raison de sa profession, en un lieu éloigné du lieu d'exercice des fonctions du fonctionnaire.</w:t>
      </w:r>
    </w:p>
    <w:p w14:paraId="426F98CF" w14:textId="77777777" w:rsidR="00C06C22" w:rsidRDefault="00C06C22" w:rsidP="00FB26AB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</w:p>
    <w:p w14:paraId="252AC37B" w14:textId="3C188F08" w:rsidR="00FB26AB" w:rsidRPr="00FB26AB" w:rsidRDefault="00FB26AB" w:rsidP="00FB26AB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que la disponibilité est accordée pour une durée maximale de trois ans, renouvelable </w:t>
      </w:r>
      <w:r w:rsidR="00C06C22">
        <w:rPr>
          <w:rFonts w:ascii="Ebrima" w:eastAsia="Times New Roman" w:hAnsi="Ebrima" w:cs="Tahoma"/>
          <w:sz w:val="20"/>
          <w:szCs w:val="20"/>
          <w:lang w:eastAsia="fr-FR"/>
        </w:rPr>
        <w:t>une fois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 si les conditions sont toujours remplies,</w:t>
      </w:r>
      <w:r w:rsidR="008B56FF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</w:p>
    <w:p w14:paraId="343E0AC8" w14:textId="77777777" w:rsidR="00FB26AB" w:rsidRPr="00FB26AB" w:rsidRDefault="00FB26AB" w:rsidP="00B43257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</w:p>
    <w:p w14:paraId="3E9AE91E" w14:textId="517BD9F8" w:rsidR="00B43257" w:rsidRDefault="00665818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65818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</w:t>
      </w:r>
      <w:r w:rsidRPr="00665818">
        <w:rPr>
          <w:rFonts w:ascii="Ebrima" w:hAnsi="Ebrima"/>
          <w:sz w:val="20"/>
          <w:szCs w:val="20"/>
        </w:rPr>
        <w:t>q</w:t>
      </w:r>
      <w:r>
        <w:rPr>
          <w:rFonts w:ascii="Ebrima" w:hAnsi="Ebrima"/>
          <w:sz w:val="20"/>
          <w:szCs w:val="20"/>
        </w:rPr>
        <w:t xml:space="preserve">ue l’agent peut bénéficier du maintien de ses droits à avancement d’échelon et de grade dans la limite de </w:t>
      </w:r>
      <w:r w:rsidR="005E3307" w:rsidRPr="005E3307">
        <w:rPr>
          <w:rFonts w:ascii="Ebrima" w:hAnsi="Ebrima"/>
          <w:sz w:val="20"/>
          <w:szCs w:val="20"/>
        </w:rPr>
        <w:t>5 ans</w:t>
      </w:r>
    </w:p>
    <w:p w14:paraId="34BB2560" w14:textId="77777777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91E3FC7" w14:textId="0F6AFC79" w:rsidR="00FB26AB" w:rsidRPr="00FB26AB" w:rsidRDefault="00FB26AB" w:rsidP="00FB26AB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que la disponibilité pour </w:t>
      </w:r>
      <w:r w:rsidR="009F2760">
        <w:rPr>
          <w:rFonts w:ascii="Ebrima" w:eastAsia="Times New Roman" w:hAnsi="Ebrima" w:cs="Tahoma"/>
          <w:sz w:val="20"/>
          <w:szCs w:val="20"/>
          <w:lang w:eastAsia="fr-FR"/>
        </w:rPr>
        <w:t>suivre son conjoint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 w:rsidR="009F2760">
        <w:rPr>
          <w:rFonts w:ascii="Ebrima" w:hAnsi="Ebrima"/>
          <w:bCs/>
          <w:sz w:val="20"/>
          <w:szCs w:val="20"/>
        </w:rPr>
        <w:t xml:space="preserve">Ou le partenaire avec lequel il est lié par un PACS 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>est accordée de droit,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34FE1975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disponibilité pour </w:t>
      </w:r>
      <w:r w:rsidR="009F2760">
        <w:rPr>
          <w:rFonts w:ascii="Ebrima" w:hAnsi="Ebrima"/>
          <w:sz w:val="20"/>
          <w:szCs w:val="20"/>
        </w:rPr>
        <w:t xml:space="preserve">suivre son conjoint </w:t>
      </w:r>
      <w:bookmarkStart w:id="3" w:name="_GoBack"/>
      <w:bookmarkEnd w:id="3"/>
      <w:r w:rsidR="009F2760">
        <w:rPr>
          <w:rFonts w:ascii="Ebrima" w:hAnsi="Ebrima"/>
          <w:bCs/>
          <w:sz w:val="20"/>
          <w:szCs w:val="20"/>
        </w:rPr>
        <w:t xml:space="preserve">Ou le partenaire avec lequel il est lié par un PACS </w:t>
      </w:r>
      <w:r w:rsidR="005E3307" w:rsidRPr="00CC42E6">
        <w:rPr>
          <w:rFonts w:ascii="Ebrima" w:hAnsi="Ebrima"/>
          <w:sz w:val="20"/>
          <w:szCs w:val="20"/>
        </w:rPr>
        <w:t xml:space="preserve">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1B7CF97C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 durée de la disponibilité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ne peut excéder 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>3 années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; elle est renouvelable </w:t>
      </w:r>
      <w:r w:rsidR="00665818">
        <w:rPr>
          <w:rFonts w:ascii="Ebrima" w:hAnsi="Ebrima" w:cs="Arial"/>
          <w:color w:val="000000" w:themeColor="text1"/>
          <w:sz w:val="20"/>
          <w:szCs w:val="20"/>
        </w:rPr>
        <w:t xml:space="preserve">par périodes de 3 années si les conditions pour l’obtenir sont réunies. Elle est accordée dans la limite de la date d’anniversaire des 12 ans de l’enfant </w:t>
      </w:r>
    </w:p>
    <w:p w14:paraId="3AFE0FB3" w14:textId="77777777" w:rsidR="009F2760" w:rsidRPr="005E3307" w:rsidRDefault="009F2760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C9DC47C" w14:textId="3D90213E" w:rsidR="00FC2C6D" w:rsidRDefault="00FC2C6D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</w:t>
      </w:r>
      <w:r>
        <w:rPr>
          <w:rFonts w:ascii="Ebrima" w:hAnsi="Ebrima" w:cs="Arial"/>
          <w:color w:val="000000" w:themeColor="text1"/>
          <w:sz w:val="20"/>
          <w:szCs w:val="20"/>
        </w:rPr>
        <w:t>, l’agent bénéficie d’une prise en compte de 3 ans maximum par enfant dans la constitution de ses droits à retraite.</w:t>
      </w:r>
    </w:p>
    <w:p w14:paraId="2288FB9D" w14:textId="77777777" w:rsidR="00FC2C6D" w:rsidRDefault="00FC2C6D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582E53" w14:textId="192FBD7F" w:rsidR="00FC2C6D" w:rsidRPr="00FC2C6D" w:rsidRDefault="00FC2C6D" w:rsidP="00CC42E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C6D"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57858189" w14:textId="77777777" w:rsidR="00FC2C6D" w:rsidRDefault="00FC2C6D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71271EF0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585B5A74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 xml:space="preserve">7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6D00FAFA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 xml:space="preserve">8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A93E02" w14:textId="77777777" w:rsidR="00FC2C6D" w:rsidRDefault="00FC2C6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6AA84AE9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 xml:space="preserve">9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lastRenderedPageBreak/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5DF21F0B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C2C6D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FD18" w14:textId="77777777" w:rsidR="00B954A3" w:rsidRDefault="00B954A3" w:rsidP="00617C71">
      <w:pPr>
        <w:spacing w:after="0" w:line="240" w:lineRule="auto"/>
      </w:pPr>
      <w:r>
        <w:separator/>
      </w:r>
    </w:p>
  </w:endnote>
  <w:endnote w:type="continuationSeparator" w:id="0">
    <w:p w14:paraId="7B1C71F7" w14:textId="77777777" w:rsidR="00B954A3" w:rsidRDefault="00B954A3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07228" w14:textId="77777777" w:rsidR="00B954A3" w:rsidRDefault="00B954A3" w:rsidP="00617C71">
      <w:pPr>
        <w:spacing w:after="0" w:line="240" w:lineRule="auto"/>
      </w:pPr>
      <w:r>
        <w:separator/>
      </w:r>
    </w:p>
  </w:footnote>
  <w:footnote w:type="continuationSeparator" w:id="0">
    <w:p w14:paraId="771489BC" w14:textId="77777777" w:rsidR="00B954A3" w:rsidRDefault="00B954A3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63B8F554" w14:textId="4DA18097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3B4CF9">
        <w:rPr>
          <w:rFonts w:ascii="Ebrima" w:hAnsi="Ebrima"/>
          <w:i/>
          <w:sz w:val="18"/>
          <w:szCs w:val="18"/>
        </w:rPr>
        <w:t>3</w:t>
      </w:r>
      <w:r w:rsidRPr="005E3307">
        <w:rPr>
          <w:rFonts w:ascii="Ebrima" w:hAnsi="Ebrima"/>
          <w:i/>
          <w:sz w:val="18"/>
          <w:szCs w:val="18"/>
        </w:rPr>
        <w:t xml:space="preserve"> ans </w:t>
      </w:r>
      <w:r w:rsidR="003B4CF9">
        <w:rPr>
          <w:rFonts w:ascii="Ebrima" w:hAnsi="Ebrima"/>
          <w:i/>
          <w:sz w:val="18"/>
          <w:szCs w:val="18"/>
        </w:rPr>
        <w:t xml:space="preserve">renouvelables </w:t>
      </w:r>
      <w:r>
        <w:rPr>
          <w:rFonts w:ascii="Ebrima" w:hAnsi="Ebrima"/>
          <w:i/>
          <w:sz w:val="18"/>
          <w:szCs w:val="18"/>
        </w:rPr>
        <w:sym w:font="Wingdings 3" w:char="F034"/>
      </w:r>
      <w:r w:rsidR="003B4CF9">
        <w:rPr>
          <w:rFonts w:ascii="Ebrima" w:hAnsi="Ebrima"/>
          <w:i/>
          <w:sz w:val="18"/>
          <w:szCs w:val="18"/>
        </w:rPr>
        <w:t xml:space="preserve">  Article 24</w:t>
      </w:r>
      <w:r>
        <w:rPr>
          <w:rFonts w:ascii="Ebrima" w:hAnsi="Ebrima"/>
          <w:i/>
          <w:sz w:val="18"/>
          <w:szCs w:val="18"/>
        </w:rPr>
        <w:t xml:space="preserve"> du décret n°86-68 du 13 janvier 1986</w:t>
      </w:r>
    </w:p>
  </w:footnote>
  <w:footnote w:id="3">
    <w:p w14:paraId="3C9FC8E5" w14:textId="77777777" w:rsidR="003B4CF9" w:rsidRPr="005E3307" w:rsidRDefault="00CC42E6" w:rsidP="003B4CF9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3B4CF9" w:rsidRPr="005E3307">
        <w:rPr>
          <w:rFonts w:ascii="Ebrima" w:hAnsi="Ebrima"/>
          <w:i/>
          <w:sz w:val="18"/>
          <w:szCs w:val="18"/>
        </w:rPr>
        <w:t xml:space="preserve">de </w:t>
      </w:r>
      <w:r w:rsidR="003B4CF9">
        <w:rPr>
          <w:rFonts w:ascii="Ebrima" w:hAnsi="Ebrima"/>
          <w:i/>
          <w:sz w:val="18"/>
          <w:szCs w:val="18"/>
        </w:rPr>
        <w:t>3</w:t>
      </w:r>
      <w:r w:rsidR="003B4CF9" w:rsidRPr="005E3307">
        <w:rPr>
          <w:rFonts w:ascii="Ebrima" w:hAnsi="Ebrima"/>
          <w:i/>
          <w:sz w:val="18"/>
          <w:szCs w:val="18"/>
        </w:rPr>
        <w:t xml:space="preserve"> ans </w:t>
      </w:r>
      <w:r w:rsidR="003B4CF9">
        <w:rPr>
          <w:rFonts w:ascii="Ebrima" w:hAnsi="Ebrima"/>
          <w:i/>
          <w:sz w:val="18"/>
          <w:szCs w:val="18"/>
        </w:rPr>
        <w:t xml:space="preserve">renouvelables jusqu’aux 12 ans (date d’anniversaire maximum) de l’enfant </w:t>
      </w:r>
      <w:r w:rsidR="003B4CF9">
        <w:rPr>
          <w:rFonts w:ascii="Ebrima" w:hAnsi="Ebrima"/>
          <w:i/>
          <w:sz w:val="18"/>
          <w:szCs w:val="18"/>
        </w:rPr>
        <w:sym w:font="Wingdings 3" w:char="F034"/>
      </w:r>
      <w:r w:rsidR="003B4CF9">
        <w:rPr>
          <w:rFonts w:ascii="Ebrima" w:hAnsi="Ebrima"/>
          <w:i/>
          <w:sz w:val="18"/>
          <w:szCs w:val="18"/>
        </w:rPr>
        <w:t xml:space="preserve">  Article 24 du décret n°86-68 du 13 janvier 1986</w:t>
      </w:r>
    </w:p>
    <w:p w14:paraId="1667D5CE" w14:textId="6C66BE4F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</w:p>
  </w:footnote>
  <w:footnote w:id="4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1074A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B4CF9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5818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D6819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B56FF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276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954A3"/>
    <w:rsid w:val="00BA74E6"/>
    <w:rsid w:val="00BB4FBF"/>
    <w:rsid w:val="00BC3735"/>
    <w:rsid w:val="00BD4C25"/>
    <w:rsid w:val="00BE0AAC"/>
    <w:rsid w:val="00BE4B61"/>
    <w:rsid w:val="00C06C22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5E14"/>
    <w:rsid w:val="00EB20BF"/>
    <w:rsid w:val="00EB7DA0"/>
    <w:rsid w:val="00F17B47"/>
    <w:rsid w:val="00F2481D"/>
    <w:rsid w:val="00F56367"/>
    <w:rsid w:val="00F75AC6"/>
    <w:rsid w:val="00FB26AB"/>
    <w:rsid w:val="00FC2C6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E14C-E9F4-414E-89C7-BE6A91A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élever un enfant</vt:lpstr>
    </vt:vector>
  </TitlesOfParts>
  <Manager>laurent.gougeon@cdg45.fr</Manager>
  <Company>CDG 45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disponibilité pour suivre son conjoint</dc:title>
  <dc:subject/>
  <dc:creator>laurent.gougeon@cdg45.fr</dc:creator>
  <cp:keywords>Modèle, arrêté, disponibilité suivre, conjoint</cp:keywords>
  <dc:description/>
  <cp:lastModifiedBy>Laurent GOUGEON</cp:lastModifiedBy>
  <cp:revision>3</cp:revision>
  <cp:lastPrinted>2020-04-08T06:34:00Z</cp:lastPrinted>
  <dcterms:created xsi:type="dcterms:W3CDTF">2021-06-07T15:22:00Z</dcterms:created>
  <dcterms:modified xsi:type="dcterms:W3CDTF">2021-06-07T15:35:00Z</dcterms:modified>
</cp:coreProperties>
</file>