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A9" w:rsidRDefault="00724CBE">
      <w:pPr>
        <w:pStyle w:val="Standard"/>
      </w:pPr>
      <w:bookmarkStart w:id="0" w:name="_GoBack"/>
      <w:bookmarkEnd w:id="0"/>
      <w:r>
        <w:rPr>
          <w:noProof/>
          <w:szCs w:val="22"/>
          <w:lang w:eastAsia="fr-FR" w:bidi="ar-SA"/>
        </w:rPr>
        <w:drawing>
          <wp:anchor distT="0" distB="0" distL="114300" distR="114300" simplePos="0" relativeHeight="251658240" behindDoc="0" locked="0" layoutInCell="1" allowOverlap="1">
            <wp:simplePos x="0" y="0"/>
            <wp:positionH relativeFrom="column">
              <wp:align>center</wp:align>
            </wp:positionH>
            <wp:positionV relativeFrom="paragraph">
              <wp:align>top</wp:align>
            </wp:positionV>
            <wp:extent cx="2857682" cy="1486082"/>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857682" cy="1486082"/>
                    </a:xfrm>
                    <a:prstGeom prst="rect">
                      <a:avLst/>
                    </a:prstGeom>
                    <a:noFill/>
                    <a:ln>
                      <a:noFill/>
                      <a:prstDash/>
                    </a:ln>
                  </pic:spPr>
                </pic:pic>
              </a:graphicData>
            </a:graphic>
          </wp:anchor>
        </w:drawing>
      </w: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6810A9">
      <w:pPr>
        <w:pStyle w:val="Standard"/>
        <w:rPr>
          <w:szCs w:val="22"/>
        </w:rPr>
      </w:pPr>
    </w:p>
    <w:p w:rsidR="006810A9" w:rsidRDefault="00724CBE">
      <w:pPr>
        <w:pStyle w:val="Standard"/>
        <w:jc w:val="center"/>
        <w:rPr>
          <w:b/>
          <w:color w:val="999999"/>
          <w:sz w:val="40"/>
          <w:szCs w:val="40"/>
          <w:lang w:eastAsia="en-US" w:bidi="ar-SA"/>
        </w:rPr>
      </w:pPr>
      <w:bookmarkStart w:id="1" w:name="__RefHeading___Toc19665_2492529135"/>
      <w:r>
        <w:rPr>
          <w:b/>
          <w:color w:val="999999"/>
          <w:sz w:val="40"/>
          <w:szCs w:val="40"/>
          <w:lang w:eastAsia="en-US" w:bidi="ar-SA"/>
        </w:rPr>
        <w:t>Accord Cadre Collectif</w:t>
      </w:r>
      <w:bookmarkEnd w:id="1"/>
    </w:p>
    <w:p w:rsidR="006810A9" w:rsidRDefault="006810A9">
      <w:pPr>
        <w:pStyle w:val="Standard"/>
        <w:jc w:val="center"/>
        <w:rPr>
          <w:b/>
          <w:color w:val="999999"/>
          <w:sz w:val="40"/>
          <w:szCs w:val="40"/>
          <w:lang w:eastAsia="en-US" w:bidi="ar-SA"/>
        </w:rPr>
      </w:pPr>
    </w:p>
    <w:p w:rsidR="006810A9" w:rsidRDefault="00724CBE">
      <w:pPr>
        <w:pStyle w:val="Standard"/>
        <w:jc w:val="center"/>
        <w:rPr>
          <w:b/>
          <w:color w:val="999999"/>
          <w:sz w:val="40"/>
          <w:szCs w:val="40"/>
        </w:rPr>
        <w:sectPr w:rsidR="006810A9">
          <w:pgSz w:w="11906" w:h="16838"/>
          <w:pgMar w:top="1134" w:right="1134" w:bottom="1134" w:left="1134" w:header="720" w:footer="720" w:gutter="0"/>
          <w:cols w:space="720"/>
        </w:sectPr>
      </w:pPr>
      <w:r>
        <w:rPr>
          <w:b/>
          <w:color w:val="999999"/>
          <w:sz w:val="40"/>
          <w:szCs w:val="40"/>
        </w:rPr>
        <w:t>EPIC « Les Stations de la Drôme »</w:t>
      </w:r>
    </w:p>
    <w:p w:rsidR="006810A9" w:rsidRDefault="00724CBE" w:rsidP="002211EA">
      <w:pPr>
        <w:pStyle w:val="Standard"/>
        <w:numPr>
          <w:ilvl w:val="0"/>
          <w:numId w:val="45"/>
        </w:numPr>
        <w:ind w:left="1134" w:hanging="425"/>
        <w:jc w:val="both"/>
      </w:pPr>
      <w:bookmarkStart w:id="2" w:name="__RefHeading___Toc19669_2492529135"/>
      <w:r>
        <w:rPr>
          <w:rFonts w:cs="Calibri"/>
          <w:b/>
          <w:bCs/>
          <w:szCs w:val="22"/>
        </w:rPr>
        <w:lastRenderedPageBreak/>
        <w:t>VU</w:t>
      </w:r>
      <w:r>
        <w:rPr>
          <w:rFonts w:cs="Calibri"/>
          <w:szCs w:val="22"/>
        </w:rPr>
        <w:t xml:space="preserve"> le Code de travail ;</w:t>
      </w:r>
      <w:bookmarkEnd w:id="2"/>
    </w:p>
    <w:p w:rsidR="006810A9" w:rsidRDefault="006810A9">
      <w:pPr>
        <w:pStyle w:val="Standard"/>
        <w:jc w:val="both"/>
        <w:rPr>
          <w:rFonts w:cs="Calibri"/>
          <w:szCs w:val="22"/>
        </w:rPr>
      </w:pPr>
    </w:p>
    <w:p w:rsidR="006810A9" w:rsidRDefault="00724CBE" w:rsidP="002211EA">
      <w:pPr>
        <w:pStyle w:val="Standard"/>
        <w:numPr>
          <w:ilvl w:val="0"/>
          <w:numId w:val="45"/>
        </w:numPr>
        <w:ind w:left="1134" w:hanging="425"/>
        <w:jc w:val="both"/>
      </w:pPr>
      <w:bookmarkStart w:id="3" w:name="__RefHeading___Toc19671_2492529135"/>
      <w:r>
        <w:rPr>
          <w:rFonts w:cs="Calibri"/>
          <w:b/>
          <w:bCs/>
          <w:szCs w:val="22"/>
        </w:rPr>
        <w:t>VU</w:t>
      </w:r>
      <w:r>
        <w:rPr>
          <w:szCs w:val="22"/>
        </w:rPr>
        <w:t xml:space="preserve"> la Convention Collective </w:t>
      </w:r>
      <w:r>
        <w:rPr>
          <w:rFonts w:cs="Calibri"/>
          <w:szCs w:val="22"/>
          <w:lang w:eastAsia="en-US" w:bidi="ar-SA"/>
        </w:rPr>
        <w:t>Nationale</w:t>
      </w:r>
      <w:r>
        <w:rPr>
          <w:szCs w:val="22"/>
        </w:rPr>
        <w:t xml:space="preserve"> des remontées mécaniques et domaines skiables ;</w:t>
      </w:r>
      <w:bookmarkEnd w:id="3"/>
    </w:p>
    <w:p w:rsidR="006810A9" w:rsidRDefault="006810A9" w:rsidP="002211EA">
      <w:pPr>
        <w:pStyle w:val="Standard"/>
        <w:ind w:left="1134" w:hanging="425"/>
        <w:jc w:val="both"/>
        <w:rPr>
          <w:rFonts w:cs="Calibri"/>
          <w:szCs w:val="22"/>
        </w:rPr>
      </w:pPr>
    </w:p>
    <w:p w:rsidR="006810A9" w:rsidRDefault="00724CBE" w:rsidP="002211EA">
      <w:pPr>
        <w:pStyle w:val="Standard"/>
        <w:numPr>
          <w:ilvl w:val="0"/>
          <w:numId w:val="45"/>
        </w:numPr>
        <w:ind w:left="1134" w:hanging="425"/>
        <w:jc w:val="both"/>
      </w:pPr>
      <w:bookmarkStart w:id="4" w:name="__RefHeading___Toc19673_2492529135"/>
      <w:r>
        <w:rPr>
          <w:rFonts w:cs="Calibri"/>
          <w:b/>
          <w:bCs/>
          <w:szCs w:val="22"/>
        </w:rPr>
        <w:t>VU</w:t>
      </w:r>
      <w:r>
        <w:rPr>
          <w:szCs w:val="22"/>
        </w:rPr>
        <w:t xml:space="preserve"> l’accord collectif cadre sur l’organisation du travail des saisonniers des stations </w:t>
      </w:r>
      <w:r>
        <w:rPr>
          <w:rFonts w:cs="Calibri"/>
          <w:szCs w:val="22"/>
          <w:lang w:eastAsia="en-US" w:bidi="ar-SA"/>
        </w:rPr>
        <w:t>drômoises</w:t>
      </w:r>
      <w:r>
        <w:rPr>
          <w:szCs w:val="22"/>
        </w:rPr>
        <w:t xml:space="preserve"> d</w:t>
      </w:r>
      <w:r>
        <w:rPr>
          <w:rFonts w:cs="Calibri"/>
          <w:szCs w:val="22"/>
        </w:rPr>
        <w:t>e 2010 ;</w:t>
      </w:r>
      <w:bookmarkEnd w:id="4"/>
    </w:p>
    <w:p w:rsidR="006810A9" w:rsidRDefault="006810A9" w:rsidP="002211EA">
      <w:pPr>
        <w:pStyle w:val="Standard"/>
        <w:ind w:left="1134" w:hanging="425"/>
        <w:jc w:val="both"/>
        <w:rPr>
          <w:rFonts w:cs="Calibri"/>
          <w:szCs w:val="22"/>
        </w:rPr>
      </w:pPr>
    </w:p>
    <w:p w:rsidR="006810A9" w:rsidRDefault="00724CBE" w:rsidP="002211EA">
      <w:pPr>
        <w:pStyle w:val="Standard"/>
        <w:numPr>
          <w:ilvl w:val="0"/>
          <w:numId w:val="45"/>
        </w:numPr>
        <w:ind w:left="1134" w:hanging="425"/>
        <w:jc w:val="both"/>
      </w:pPr>
      <w:bookmarkStart w:id="5" w:name="__RefHeading___Toc19675_2492529135"/>
      <w:r>
        <w:rPr>
          <w:b/>
          <w:bCs/>
        </w:rPr>
        <w:t>VU</w:t>
      </w:r>
      <w:r>
        <w:t xml:space="preserve"> la délibération du Conseil départemental en date du 26/03/2018 portant création de </w:t>
      </w:r>
      <w:r>
        <w:rPr>
          <w:lang w:eastAsia="en-US" w:bidi="ar-SA"/>
        </w:rPr>
        <w:t>l’Établissement</w:t>
      </w:r>
      <w:r>
        <w:t xml:space="preserve"> Public Industriel et Commercial (EPIC) « Les Stations de la Drôme » ;</w:t>
      </w:r>
      <w:bookmarkEnd w:id="5"/>
    </w:p>
    <w:p w:rsidR="006810A9" w:rsidRDefault="006810A9" w:rsidP="002211EA">
      <w:pPr>
        <w:pStyle w:val="Standard"/>
        <w:ind w:left="1134" w:hanging="425"/>
        <w:jc w:val="both"/>
      </w:pPr>
    </w:p>
    <w:p w:rsidR="006810A9" w:rsidRDefault="00724CBE" w:rsidP="002211EA">
      <w:pPr>
        <w:pStyle w:val="Standard"/>
        <w:numPr>
          <w:ilvl w:val="0"/>
          <w:numId w:val="45"/>
        </w:numPr>
        <w:ind w:left="1134" w:hanging="425"/>
        <w:jc w:val="both"/>
      </w:pPr>
      <w:bookmarkStart w:id="6" w:name="__RefHeading___Toc19677_2492529135"/>
      <w:r>
        <w:rPr>
          <w:b/>
          <w:bCs/>
        </w:rPr>
        <w:t>VU</w:t>
      </w:r>
      <w:r>
        <w:t xml:space="preserve"> l’article 8.3 des statuts de la régie dotée de la personnalité morale et de l’autonomie financière chargée de l’exploitation du service public industriel et commercial</w:t>
      </w:r>
      <w:r>
        <w:rPr>
          <w:color w:val="0000FF"/>
        </w:rPr>
        <w:t xml:space="preserve"> </w:t>
      </w:r>
      <w:r>
        <w:t>« Les Stations de la Drôme » ;</w:t>
      </w:r>
      <w:bookmarkEnd w:id="6"/>
    </w:p>
    <w:p w:rsidR="006810A9" w:rsidRDefault="006810A9" w:rsidP="002211EA">
      <w:pPr>
        <w:pStyle w:val="Standard"/>
        <w:ind w:left="1134" w:hanging="425"/>
        <w:jc w:val="both"/>
      </w:pPr>
    </w:p>
    <w:p w:rsidR="006810A9" w:rsidRDefault="00724CBE" w:rsidP="002211EA">
      <w:pPr>
        <w:pStyle w:val="Standard"/>
        <w:numPr>
          <w:ilvl w:val="0"/>
          <w:numId w:val="45"/>
        </w:numPr>
        <w:ind w:left="1134" w:hanging="425"/>
        <w:jc w:val="both"/>
      </w:pPr>
      <w:bookmarkStart w:id="7" w:name="__RefHeading___Toc19679_2492529135"/>
      <w:r>
        <w:rPr>
          <w:b/>
          <w:bCs/>
        </w:rPr>
        <w:t>VU</w:t>
      </w:r>
      <w:r>
        <w:t xml:space="preserve"> la délibération du Conseil d'administration de l'EPIC en date du 06/07/2020 donnant délégation au Directeur de l’EPIC « Les Stations de la Drôme » ;</w:t>
      </w:r>
      <w:bookmarkEnd w:id="7"/>
    </w:p>
    <w:p w:rsidR="006810A9" w:rsidRDefault="006810A9" w:rsidP="002211EA">
      <w:pPr>
        <w:pStyle w:val="Standard"/>
        <w:ind w:left="1134" w:hanging="425"/>
        <w:jc w:val="both"/>
      </w:pPr>
    </w:p>
    <w:p w:rsidR="006810A9" w:rsidRDefault="00724CBE" w:rsidP="002211EA">
      <w:pPr>
        <w:pStyle w:val="Standard"/>
        <w:numPr>
          <w:ilvl w:val="0"/>
          <w:numId w:val="45"/>
        </w:numPr>
        <w:ind w:left="1134" w:hanging="425"/>
        <w:jc w:val="both"/>
      </w:pPr>
      <w:bookmarkStart w:id="8" w:name="__RefHeading___Toc19681_2492529135"/>
      <w:r>
        <w:rPr>
          <w:rFonts w:cs="Calibri"/>
          <w:b/>
          <w:bCs/>
          <w:szCs w:val="22"/>
        </w:rPr>
        <w:t>VU</w:t>
      </w:r>
      <w:r>
        <w:rPr>
          <w:rFonts w:cs="Calibri"/>
          <w:szCs w:val="22"/>
        </w:rPr>
        <w:t xml:space="preserve"> l’arrêté n° 2020-04 en date du 10/07/2020, nommant Monsieur </w:t>
      </w:r>
      <w:r w:rsidR="00845AF1">
        <w:rPr>
          <w:rFonts w:cs="Calibri"/>
          <w:szCs w:val="22"/>
        </w:rPr>
        <w:t>X</w:t>
      </w:r>
      <w:r>
        <w:rPr>
          <w:rFonts w:cs="Calibri"/>
          <w:szCs w:val="22"/>
        </w:rPr>
        <w:t xml:space="preserve"> en qualité de Directeur de l’EPIC « Les Stations de la Drôme »</w:t>
      </w:r>
      <w:bookmarkEnd w:id="8"/>
      <w:r w:rsidR="002211EA">
        <w:rPr>
          <w:rFonts w:cs="Calibri"/>
          <w:szCs w:val="22"/>
        </w:rPr>
        <w:t>.</w:t>
      </w:r>
    </w:p>
    <w:p w:rsidR="006810A9" w:rsidRDefault="006810A9">
      <w:pPr>
        <w:pStyle w:val="Standard"/>
        <w:jc w:val="both"/>
        <w:rPr>
          <w:rFonts w:cs="Calibri"/>
          <w:szCs w:val="22"/>
        </w:rPr>
      </w:pPr>
    </w:p>
    <w:p w:rsidR="006810A9" w:rsidRDefault="006810A9">
      <w:pPr>
        <w:pStyle w:val="Standard"/>
        <w:jc w:val="both"/>
        <w:rPr>
          <w:rFonts w:cs="Calibri"/>
          <w:szCs w:val="22"/>
        </w:rPr>
      </w:pPr>
    </w:p>
    <w:p w:rsidR="006810A9" w:rsidRDefault="00724CBE">
      <w:pPr>
        <w:pStyle w:val="Standard"/>
        <w:jc w:val="both"/>
        <w:rPr>
          <w:b/>
          <w:bCs/>
        </w:rPr>
      </w:pPr>
      <w:bookmarkStart w:id="9" w:name="__RefHeading___Toc19683_2492529135"/>
      <w:r>
        <w:rPr>
          <w:b/>
          <w:bCs/>
        </w:rPr>
        <w:t>Entre :</w:t>
      </w:r>
      <w:bookmarkEnd w:id="9"/>
    </w:p>
    <w:p w:rsidR="006810A9" w:rsidRDefault="006810A9">
      <w:pPr>
        <w:pStyle w:val="Standard"/>
        <w:jc w:val="both"/>
        <w:rPr>
          <w:b/>
          <w:bCs/>
        </w:rPr>
      </w:pPr>
    </w:p>
    <w:p w:rsidR="006810A9" w:rsidRDefault="006810A9">
      <w:pPr>
        <w:pStyle w:val="Standard"/>
        <w:jc w:val="both"/>
      </w:pPr>
    </w:p>
    <w:p w:rsidR="006810A9" w:rsidRDefault="00724CBE">
      <w:pPr>
        <w:pStyle w:val="Standard"/>
        <w:jc w:val="both"/>
      </w:pPr>
      <w:bookmarkStart w:id="10" w:name="__RefHeading___Toc19685_2492529135"/>
      <w:r>
        <w:rPr>
          <w:szCs w:val="22"/>
        </w:rPr>
        <w:t xml:space="preserve">L’EPIC </w:t>
      </w:r>
      <w:r>
        <w:t>« </w:t>
      </w:r>
      <w:r>
        <w:rPr>
          <w:szCs w:val="22"/>
        </w:rPr>
        <w:t xml:space="preserve">Les Stations de la Drôme », dont le siège social est situé BP 8 - 26420 La Chapelle en Vercors (adresse postale : 8 rue Baudin 26000 Valence), représenté par M. </w:t>
      </w:r>
      <w:r w:rsidR="00845AF1">
        <w:rPr>
          <w:szCs w:val="22"/>
        </w:rPr>
        <w:t>X</w:t>
      </w:r>
      <w:r>
        <w:rPr>
          <w:szCs w:val="22"/>
        </w:rPr>
        <w:t xml:space="preserve">, agissant au nom et pour le compte de l’EPIC « Les Stations de la </w:t>
      </w:r>
      <w:r w:rsidR="00C17A10">
        <w:rPr>
          <w:szCs w:val="22"/>
        </w:rPr>
        <w:t>Drôme »</w:t>
      </w:r>
      <w:r>
        <w:rPr>
          <w:szCs w:val="22"/>
        </w:rPr>
        <w:t>,</w:t>
      </w:r>
      <w:bookmarkEnd w:id="10"/>
    </w:p>
    <w:p w:rsidR="006810A9" w:rsidRDefault="006810A9">
      <w:pPr>
        <w:pStyle w:val="Standard"/>
        <w:tabs>
          <w:tab w:val="left" w:pos="5040"/>
        </w:tabs>
        <w:jc w:val="both"/>
        <w:rPr>
          <w:szCs w:val="22"/>
        </w:rPr>
      </w:pPr>
    </w:p>
    <w:p w:rsidR="006810A9" w:rsidRDefault="003E04DB">
      <w:pPr>
        <w:pStyle w:val="Standard"/>
        <w:jc w:val="both"/>
      </w:pPr>
      <w:bookmarkStart w:id="11" w:name="__RefHeading___Toc19687_2492529135"/>
      <w:r>
        <w:rPr>
          <w:szCs w:val="22"/>
        </w:rPr>
        <w:t>Ci</w:t>
      </w:r>
      <w:r w:rsidR="00724CBE">
        <w:rPr>
          <w:szCs w:val="22"/>
        </w:rPr>
        <w:t xml:space="preserve">-après dénommé </w:t>
      </w:r>
      <w:r w:rsidR="00724CBE">
        <w:t>« </w:t>
      </w:r>
      <w:r w:rsidR="00724CBE">
        <w:rPr>
          <w:szCs w:val="22"/>
        </w:rPr>
        <w:t>L’EPIC</w:t>
      </w:r>
      <w:r w:rsidR="00724CBE">
        <w:t> »</w:t>
      </w:r>
      <w:bookmarkEnd w:id="11"/>
    </w:p>
    <w:p w:rsidR="006810A9" w:rsidRDefault="006810A9">
      <w:pPr>
        <w:pStyle w:val="Standard"/>
        <w:tabs>
          <w:tab w:val="left" w:pos="5040"/>
        </w:tabs>
        <w:jc w:val="both"/>
        <w:rPr>
          <w:b/>
          <w:bCs/>
          <w:szCs w:val="22"/>
        </w:rPr>
      </w:pPr>
    </w:p>
    <w:p w:rsidR="006810A9" w:rsidRDefault="006810A9">
      <w:pPr>
        <w:pStyle w:val="Standard"/>
        <w:tabs>
          <w:tab w:val="left" w:pos="5040"/>
        </w:tabs>
        <w:jc w:val="both"/>
        <w:rPr>
          <w:bCs/>
          <w:szCs w:val="22"/>
        </w:rPr>
      </w:pPr>
    </w:p>
    <w:p w:rsidR="006810A9" w:rsidRDefault="00724CBE">
      <w:pPr>
        <w:pStyle w:val="Standard"/>
        <w:tabs>
          <w:tab w:val="left" w:pos="5040"/>
        </w:tabs>
        <w:jc w:val="both"/>
        <w:rPr>
          <w:b/>
          <w:szCs w:val="22"/>
        </w:rPr>
      </w:pPr>
      <w:bookmarkStart w:id="12" w:name="__RefHeading___Toc19689_2492529135"/>
      <w:r>
        <w:rPr>
          <w:b/>
          <w:szCs w:val="22"/>
        </w:rPr>
        <w:t>D’une part,</w:t>
      </w:r>
      <w:bookmarkEnd w:id="12"/>
    </w:p>
    <w:p w:rsidR="006810A9" w:rsidRDefault="006810A9">
      <w:pPr>
        <w:pStyle w:val="Standard"/>
        <w:jc w:val="both"/>
        <w:rPr>
          <w:b/>
          <w:bCs/>
          <w:szCs w:val="22"/>
        </w:rPr>
      </w:pPr>
    </w:p>
    <w:p w:rsidR="006810A9" w:rsidRDefault="006810A9">
      <w:pPr>
        <w:pStyle w:val="Standard"/>
        <w:jc w:val="both"/>
        <w:rPr>
          <w:bCs/>
        </w:rPr>
      </w:pPr>
    </w:p>
    <w:p w:rsidR="006810A9" w:rsidRDefault="00724CBE">
      <w:pPr>
        <w:pStyle w:val="Standard"/>
        <w:jc w:val="both"/>
        <w:rPr>
          <w:rFonts w:cs="Calibri"/>
          <w:b/>
          <w:szCs w:val="22"/>
        </w:rPr>
      </w:pPr>
      <w:bookmarkStart w:id="13" w:name="__RefHeading___Toc19691_2492529135"/>
      <w:r>
        <w:rPr>
          <w:rFonts w:cs="Calibri"/>
          <w:b/>
          <w:szCs w:val="22"/>
        </w:rPr>
        <w:t>Et</w:t>
      </w:r>
      <w:bookmarkEnd w:id="13"/>
    </w:p>
    <w:p w:rsidR="006810A9" w:rsidRDefault="006810A9">
      <w:pPr>
        <w:pStyle w:val="Standard"/>
        <w:jc w:val="both"/>
        <w:rPr>
          <w:rFonts w:cs="Calibri"/>
          <w:szCs w:val="22"/>
        </w:rPr>
      </w:pPr>
    </w:p>
    <w:p w:rsidR="006810A9" w:rsidRDefault="00724CBE">
      <w:pPr>
        <w:pStyle w:val="Standard"/>
        <w:jc w:val="both"/>
      </w:pPr>
      <w:bookmarkStart w:id="14" w:name="__RefHeading___Toc19693_2492529135"/>
      <w:r>
        <w:rPr>
          <w:szCs w:val="22"/>
        </w:rPr>
        <w:t xml:space="preserve">Les organisations syndicales représentées par les membres du Comité Social </w:t>
      </w:r>
      <w:r>
        <w:rPr>
          <w:rFonts w:cs="Calibri"/>
          <w:szCs w:val="22"/>
          <w:lang w:eastAsia="en-US" w:bidi="ar-SA"/>
        </w:rPr>
        <w:t>Économique</w:t>
      </w:r>
      <w:bookmarkEnd w:id="14"/>
    </w:p>
    <w:p w:rsidR="006810A9" w:rsidRDefault="006810A9">
      <w:pPr>
        <w:pStyle w:val="Standard"/>
        <w:jc w:val="both"/>
        <w:rPr>
          <w:rFonts w:cs="Calibri"/>
          <w:szCs w:val="22"/>
          <w:lang w:eastAsia="en-US" w:bidi="ar-SA"/>
        </w:rPr>
      </w:pPr>
    </w:p>
    <w:p w:rsidR="006810A9" w:rsidRDefault="006810A9">
      <w:pPr>
        <w:pStyle w:val="Standard"/>
        <w:jc w:val="both"/>
        <w:rPr>
          <w:rFonts w:cs="Calibri"/>
          <w:szCs w:val="22"/>
          <w:lang w:eastAsia="en-US" w:bidi="ar-SA"/>
        </w:rPr>
      </w:pPr>
    </w:p>
    <w:p w:rsidR="006810A9" w:rsidRDefault="00724CBE">
      <w:pPr>
        <w:pStyle w:val="Standard"/>
        <w:tabs>
          <w:tab w:val="left" w:pos="5040"/>
        </w:tabs>
        <w:jc w:val="both"/>
        <w:rPr>
          <w:b/>
        </w:rPr>
      </w:pPr>
      <w:bookmarkStart w:id="15" w:name="__RefHeading___Toc19695_2492529135"/>
      <w:r>
        <w:rPr>
          <w:b/>
        </w:rPr>
        <w:t>D’autre part,</w:t>
      </w:r>
      <w:bookmarkEnd w:id="15"/>
    </w:p>
    <w:p w:rsidR="006810A9" w:rsidRDefault="006810A9">
      <w:pPr>
        <w:pStyle w:val="Standard"/>
        <w:jc w:val="both"/>
        <w:rPr>
          <w:b/>
          <w:bCs/>
        </w:rPr>
      </w:pPr>
    </w:p>
    <w:p w:rsidR="006810A9" w:rsidRDefault="006810A9">
      <w:pPr>
        <w:pStyle w:val="Standard"/>
        <w:jc w:val="both"/>
        <w:rPr>
          <w:bCs/>
        </w:rPr>
      </w:pPr>
    </w:p>
    <w:p w:rsidR="006810A9" w:rsidRDefault="00724CBE">
      <w:pPr>
        <w:pStyle w:val="Standard"/>
        <w:jc w:val="both"/>
        <w:rPr>
          <w:b/>
          <w:szCs w:val="22"/>
          <w:lang w:eastAsia="en-US" w:bidi="ar-SA"/>
        </w:rPr>
      </w:pPr>
      <w:bookmarkStart w:id="16" w:name="__RefHeading___Toc19697_2492529135"/>
      <w:r>
        <w:rPr>
          <w:b/>
          <w:szCs w:val="22"/>
          <w:lang w:eastAsia="en-US" w:bidi="ar-SA"/>
        </w:rPr>
        <w:t>Il a été convenu et arrêté ce qui suit.</w:t>
      </w:r>
      <w:bookmarkEnd w:id="16"/>
    </w:p>
    <w:p w:rsidR="004D3ACC" w:rsidRDefault="004D3ACC" w:rsidP="004D3ACC">
      <w:pPr>
        <w:pStyle w:val="Standard"/>
        <w:pageBreakBefore/>
        <w:jc w:val="center"/>
        <w:rPr>
          <w:rFonts w:cs="Calibri"/>
          <w:b/>
          <w:sz w:val="26"/>
          <w:szCs w:val="26"/>
        </w:rPr>
      </w:pPr>
      <w:r>
        <w:rPr>
          <w:rFonts w:cs="Calibri"/>
          <w:b/>
          <w:sz w:val="26"/>
          <w:szCs w:val="26"/>
        </w:rPr>
        <w:lastRenderedPageBreak/>
        <w:t>Sommaire</w:t>
      </w:r>
    </w:p>
    <w:p w:rsidR="004D3ACC" w:rsidRDefault="004D3ACC" w:rsidP="006D3A62">
      <w:pPr>
        <w:pStyle w:val="Standard"/>
        <w:rPr>
          <w:rFonts w:cs="Calibri"/>
          <w:b/>
          <w:szCs w:val="22"/>
        </w:rPr>
      </w:pPr>
    </w:p>
    <w:sdt>
      <w:sdtPr>
        <w:rPr>
          <w:rFonts w:eastAsiaTheme="majorEastAsia" w:cstheme="majorBidi"/>
          <w:b/>
          <w:kern w:val="0"/>
          <w:sz w:val="26"/>
          <w:szCs w:val="32"/>
          <w:lang w:eastAsia="fr-FR" w:bidi="ar-SA"/>
        </w:rPr>
        <w:id w:val="-240872393"/>
        <w:docPartObj>
          <w:docPartGallery w:val="Table of Contents"/>
          <w:docPartUnique/>
        </w:docPartObj>
      </w:sdtPr>
      <w:sdtEndPr>
        <w:rPr>
          <w:bCs/>
        </w:rPr>
      </w:sdtEndPr>
      <w:sdtContent>
        <w:p w:rsidR="00B77338" w:rsidRDefault="009A67C0">
          <w:pPr>
            <w:pStyle w:val="TM1"/>
            <w:tabs>
              <w:tab w:val="right" w:leader="dot" w:pos="9628"/>
            </w:tabs>
            <w:rPr>
              <w:rFonts w:asciiTheme="minorHAnsi" w:eastAsiaTheme="minorEastAsia" w:hAnsiTheme="minorHAnsi" w:cstheme="minorBidi"/>
              <w:noProof/>
              <w:kern w:val="0"/>
              <w:szCs w:val="22"/>
              <w:lang w:eastAsia="fr-FR" w:bidi="ar-SA"/>
            </w:rPr>
          </w:pPr>
          <w:r>
            <w:fldChar w:fldCharType="begin"/>
          </w:r>
          <w:r>
            <w:instrText xml:space="preserve"> TOC \o "1-3" \h \z \u </w:instrText>
          </w:r>
          <w:r>
            <w:fldChar w:fldCharType="separate"/>
          </w:r>
          <w:hyperlink w:anchor="_Toc98151051" w:history="1">
            <w:r w:rsidR="00B77338" w:rsidRPr="00940F8E">
              <w:rPr>
                <w:rStyle w:val="Lienhypertexte"/>
                <w:noProof/>
                <w:lang w:eastAsia="en-US"/>
              </w:rPr>
              <w:t>Préambule</w:t>
            </w:r>
            <w:r w:rsidR="00B77338">
              <w:rPr>
                <w:noProof/>
                <w:webHidden/>
              </w:rPr>
              <w:tab/>
            </w:r>
            <w:r w:rsidR="00B77338">
              <w:rPr>
                <w:noProof/>
                <w:webHidden/>
              </w:rPr>
              <w:fldChar w:fldCharType="begin"/>
            </w:r>
            <w:r w:rsidR="00B77338">
              <w:rPr>
                <w:noProof/>
                <w:webHidden/>
              </w:rPr>
              <w:instrText xml:space="preserve"> PAGEREF _Toc98151051 \h </w:instrText>
            </w:r>
            <w:r w:rsidR="00B77338">
              <w:rPr>
                <w:noProof/>
                <w:webHidden/>
              </w:rPr>
            </w:r>
            <w:r w:rsidR="00B77338">
              <w:rPr>
                <w:noProof/>
                <w:webHidden/>
              </w:rPr>
              <w:fldChar w:fldCharType="separate"/>
            </w:r>
            <w:r w:rsidR="00632786">
              <w:rPr>
                <w:noProof/>
                <w:webHidden/>
              </w:rPr>
              <w:t>6</w:t>
            </w:r>
            <w:r w:rsidR="00B77338">
              <w:rPr>
                <w:noProof/>
                <w:webHidden/>
              </w:rPr>
              <w:fldChar w:fldCharType="end"/>
            </w:r>
          </w:hyperlink>
        </w:p>
        <w:p w:rsidR="00B77338" w:rsidRDefault="002B3B10">
          <w:pPr>
            <w:pStyle w:val="TM1"/>
            <w:tabs>
              <w:tab w:val="right" w:leader="dot" w:pos="9628"/>
            </w:tabs>
            <w:rPr>
              <w:rFonts w:asciiTheme="minorHAnsi" w:eastAsiaTheme="minorEastAsia" w:hAnsiTheme="minorHAnsi" w:cstheme="minorBidi"/>
              <w:noProof/>
              <w:kern w:val="0"/>
              <w:szCs w:val="22"/>
              <w:lang w:eastAsia="fr-FR" w:bidi="ar-SA"/>
            </w:rPr>
          </w:pPr>
          <w:hyperlink w:anchor="_Toc98151052" w:history="1">
            <w:r w:rsidR="00B77338" w:rsidRPr="00940F8E">
              <w:rPr>
                <w:rStyle w:val="Lienhypertexte"/>
                <w:noProof/>
                <w:lang w:eastAsia="en-US"/>
              </w:rPr>
              <w:t>Article</w:t>
            </w:r>
            <w:r w:rsidR="00B77338" w:rsidRPr="00940F8E">
              <w:rPr>
                <w:rStyle w:val="Lienhypertexte"/>
                <w:noProof/>
              </w:rPr>
              <w:t xml:space="preserve"> 1 : Les éléments variables de la rémunération</w:t>
            </w:r>
            <w:r w:rsidR="00B77338">
              <w:rPr>
                <w:noProof/>
                <w:webHidden/>
              </w:rPr>
              <w:tab/>
            </w:r>
            <w:r w:rsidR="00B77338">
              <w:rPr>
                <w:noProof/>
                <w:webHidden/>
              </w:rPr>
              <w:fldChar w:fldCharType="begin"/>
            </w:r>
            <w:r w:rsidR="00B77338">
              <w:rPr>
                <w:noProof/>
                <w:webHidden/>
              </w:rPr>
              <w:instrText xml:space="preserve"> PAGEREF _Toc98151052 \h </w:instrText>
            </w:r>
            <w:r w:rsidR="00B77338">
              <w:rPr>
                <w:noProof/>
                <w:webHidden/>
              </w:rPr>
            </w:r>
            <w:r w:rsidR="00B77338">
              <w:rPr>
                <w:noProof/>
                <w:webHidden/>
              </w:rPr>
              <w:fldChar w:fldCharType="separate"/>
            </w:r>
            <w:r w:rsidR="00632786">
              <w:rPr>
                <w:noProof/>
                <w:webHidden/>
              </w:rPr>
              <w:t>6</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53" w:history="1">
            <w:r w:rsidR="00B77338" w:rsidRPr="00940F8E">
              <w:rPr>
                <w:rStyle w:val="Lienhypertexte"/>
                <w:noProof/>
              </w:rPr>
              <w:t>1.1 : Ancienneté</w:t>
            </w:r>
            <w:r w:rsidR="00B77338">
              <w:rPr>
                <w:noProof/>
                <w:webHidden/>
              </w:rPr>
              <w:tab/>
            </w:r>
            <w:r w:rsidR="00B77338">
              <w:rPr>
                <w:noProof/>
                <w:webHidden/>
              </w:rPr>
              <w:fldChar w:fldCharType="begin"/>
            </w:r>
            <w:r w:rsidR="00B77338">
              <w:rPr>
                <w:noProof/>
                <w:webHidden/>
              </w:rPr>
              <w:instrText xml:space="preserve"> PAGEREF _Toc98151053 \h </w:instrText>
            </w:r>
            <w:r w:rsidR="00B77338">
              <w:rPr>
                <w:noProof/>
                <w:webHidden/>
              </w:rPr>
            </w:r>
            <w:r w:rsidR="00B77338">
              <w:rPr>
                <w:noProof/>
                <w:webHidden/>
              </w:rPr>
              <w:fldChar w:fldCharType="separate"/>
            </w:r>
            <w:r w:rsidR="00632786">
              <w:rPr>
                <w:noProof/>
                <w:webHidden/>
              </w:rPr>
              <w:t>6</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54" w:history="1">
            <w:r w:rsidR="00B77338" w:rsidRPr="00940F8E">
              <w:rPr>
                <w:rStyle w:val="Lienhypertexte"/>
                <w:noProof/>
                <w:lang w:eastAsia="en-US"/>
              </w:rPr>
              <w:t>1.2 : Jours de carence en cas d’arrêt maladie</w:t>
            </w:r>
            <w:r w:rsidR="00B77338">
              <w:rPr>
                <w:noProof/>
                <w:webHidden/>
              </w:rPr>
              <w:tab/>
            </w:r>
            <w:r w:rsidR="00B77338">
              <w:rPr>
                <w:noProof/>
                <w:webHidden/>
              </w:rPr>
              <w:fldChar w:fldCharType="begin"/>
            </w:r>
            <w:r w:rsidR="00B77338">
              <w:rPr>
                <w:noProof/>
                <w:webHidden/>
              </w:rPr>
              <w:instrText xml:space="preserve"> PAGEREF _Toc98151054 \h </w:instrText>
            </w:r>
            <w:r w:rsidR="00B77338">
              <w:rPr>
                <w:noProof/>
                <w:webHidden/>
              </w:rPr>
            </w:r>
            <w:r w:rsidR="00B77338">
              <w:rPr>
                <w:noProof/>
                <w:webHidden/>
              </w:rPr>
              <w:fldChar w:fldCharType="separate"/>
            </w:r>
            <w:r w:rsidR="00632786">
              <w:rPr>
                <w:noProof/>
                <w:webHidden/>
              </w:rPr>
              <w:t>8</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55" w:history="1">
            <w:r w:rsidR="00B77338" w:rsidRPr="00940F8E">
              <w:rPr>
                <w:rStyle w:val="Lienhypertexte"/>
                <w:rFonts w:eastAsia="Microsoft YaHei"/>
                <w:noProof/>
                <w:lang w:eastAsia="en-US"/>
              </w:rPr>
              <w:t>1.3 : Frais de restauration</w:t>
            </w:r>
            <w:r w:rsidR="00B77338">
              <w:rPr>
                <w:noProof/>
                <w:webHidden/>
              </w:rPr>
              <w:tab/>
            </w:r>
            <w:r w:rsidR="00B77338">
              <w:rPr>
                <w:noProof/>
                <w:webHidden/>
              </w:rPr>
              <w:fldChar w:fldCharType="begin"/>
            </w:r>
            <w:r w:rsidR="00B77338">
              <w:rPr>
                <w:noProof/>
                <w:webHidden/>
              </w:rPr>
              <w:instrText xml:space="preserve"> PAGEREF _Toc98151055 \h </w:instrText>
            </w:r>
            <w:r w:rsidR="00B77338">
              <w:rPr>
                <w:noProof/>
                <w:webHidden/>
              </w:rPr>
            </w:r>
            <w:r w:rsidR="00B77338">
              <w:rPr>
                <w:noProof/>
                <w:webHidden/>
              </w:rPr>
              <w:fldChar w:fldCharType="separate"/>
            </w:r>
            <w:r w:rsidR="00632786">
              <w:rPr>
                <w:noProof/>
                <w:webHidden/>
              </w:rPr>
              <w:t>8</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56" w:history="1">
            <w:r w:rsidR="00B77338" w:rsidRPr="00940F8E">
              <w:rPr>
                <w:rStyle w:val="Lienhypertexte"/>
                <w:noProof/>
              </w:rPr>
              <w:t>1.3.1 : L’indemnité repas</w:t>
            </w:r>
            <w:r w:rsidR="00B77338">
              <w:rPr>
                <w:noProof/>
                <w:webHidden/>
              </w:rPr>
              <w:tab/>
            </w:r>
            <w:r w:rsidR="00B77338">
              <w:rPr>
                <w:noProof/>
                <w:webHidden/>
              </w:rPr>
              <w:fldChar w:fldCharType="begin"/>
            </w:r>
            <w:r w:rsidR="00B77338">
              <w:rPr>
                <w:noProof/>
                <w:webHidden/>
              </w:rPr>
              <w:instrText xml:space="preserve"> PAGEREF _Toc98151056 \h </w:instrText>
            </w:r>
            <w:r w:rsidR="00B77338">
              <w:rPr>
                <w:noProof/>
                <w:webHidden/>
              </w:rPr>
            </w:r>
            <w:r w:rsidR="00B77338">
              <w:rPr>
                <w:noProof/>
                <w:webHidden/>
              </w:rPr>
              <w:fldChar w:fldCharType="separate"/>
            </w:r>
            <w:r w:rsidR="00632786">
              <w:rPr>
                <w:noProof/>
                <w:webHidden/>
              </w:rPr>
              <w:t>8</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57" w:history="1">
            <w:r w:rsidR="00B77338" w:rsidRPr="00940F8E">
              <w:rPr>
                <w:rStyle w:val="Lienhypertexte"/>
                <w:noProof/>
              </w:rPr>
              <w:t>1.3.2 : La prime « panier »</w:t>
            </w:r>
            <w:r w:rsidR="00B77338">
              <w:rPr>
                <w:noProof/>
                <w:webHidden/>
              </w:rPr>
              <w:tab/>
            </w:r>
            <w:r w:rsidR="00B77338">
              <w:rPr>
                <w:noProof/>
                <w:webHidden/>
              </w:rPr>
              <w:fldChar w:fldCharType="begin"/>
            </w:r>
            <w:r w:rsidR="00B77338">
              <w:rPr>
                <w:noProof/>
                <w:webHidden/>
              </w:rPr>
              <w:instrText xml:space="preserve"> PAGEREF _Toc98151057 \h </w:instrText>
            </w:r>
            <w:r w:rsidR="00B77338">
              <w:rPr>
                <w:noProof/>
                <w:webHidden/>
              </w:rPr>
            </w:r>
            <w:r w:rsidR="00B77338">
              <w:rPr>
                <w:noProof/>
                <w:webHidden/>
              </w:rPr>
              <w:fldChar w:fldCharType="separate"/>
            </w:r>
            <w:r w:rsidR="00632786">
              <w:rPr>
                <w:noProof/>
                <w:webHidden/>
              </w:rPr>
              <w:t>8</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58" w:history="1">
            <w:r w:rsidR="00B77338" w:rsidRPr="00940F8E">
              <w:rPr>
                <w:rStyle w:val="Lienhypertexte"/>
                <w:noProof/>
              </w:rPr>
              <w:t>1.3.3 : Le ticket restaurant</w:t>
            </w:r>
            <w:r w:rsidR="00B77338">
              <w:rPr>
                <w:noProof/>
                <w:webHidden/>
              </w:rPr>
              <w:tab/>
            </w:r>
            <w:r w:rsidR="00B77338">
              <w:rPr>
                <w:noProof/>
                <w:webHidden/>
              </w:rPr>
              <w:fldChar w:fldCharType="begin"/>
            </w:r>
            <w:r w:rsidR="00B77338">
              <w:rPr>
                <w:noProof/>
                <w:webHidden/>
              </w:rPr>
              <w:instrText xml:space="preserve"> PAGEREF _Toc98151058 \h </w:instrText>
            </w:r>
            <w:r w:rsidR="00B77338">
              <w:rPr>
                <w:noProof/>
                <w:webHidden/>
              </w:rPr>
            </w:r>
            <w:r w:rsidR="00B77338">
              <w:rPr>
                <w:noProof/>
                <w:webHidden/>
              </w:rPr>
              <w:fldChar w:fldCharType="separate"/>
            </w:r>
            <w:r w:rsidR="00632786">
              <w:rPr>
                <w:noProof/>
                <w:webHidden/>
              </w:rPr>
              <w:t>9</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59" w:history="1">
            <w:r w:rsidR="00B77338" w:rsidRPr="00940F8E">
              <w:rPr>
                <w:rStyle w:val="Lienhypertexte"/>
                <w:noProof/>
              </w:rPr>
              <w:t>1.3.4 : Les notes de frais de restauration</w:t>
            </w:r>
            <w:r w:rsidR="00B77338">
              <w:rPr>
                <w:noProof/>
                <w:webHidden/>
              </w:rPr>
              <w:tab/>
            </w:r>
            <w:r w:rsidR="00B77338">
              <w:rPr>
                <w:noProof/>
                <w:webHidden/>
              </w:rPr>
              <w:fldChar w:fldCharType="begin"/>
            </w:r>
            <w:r w:rsidR="00B77338">
              <w:rPr>
                <w:noProof/>
                <w:webHidden/>
              </w:rPr>
              <w:instrText xml:space="preserve"> PAGEREF _Toc98151059 \h </w:instrText>
            </w:r>
            <w:r w:rsidR="00B77338">
              <w:rPr>
                <w:noProof/>
                <w:webHidden/>
              </w:rPr>
            </w:r>
            <w:r w:rsidR="00B77338">
              <w:rPr>
                <w:noProof/>
                <w:webHidden/>
              </w:rPr>
              <w:fldChar w:fldCharType="separate"/>
            </w:r>
            <w:r w:rsidR="00632786">
              <w:rPr>
                <w:noProof/>
                <w:webHidden/>
              </w:rPr>
              <w:t>9</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60" w:history="1">
            <w:r w:rsidR="00B77338" w:rsidRPr="00940F8E">
              <w:rPr>
                <w:rStyle w:val="Lienhypertexte"/>
                <w:noProof/>
              </w:rPr>
              <w:t>1.4 : Frais de « grands déplacements »</w:t>
            </w:r>
            <w:r w:rsidR="00B77338">
              <w:rPr>
                <w:noProof/>
                <w:webHidden/>
              </w:rPr>
              <w:tab/>
            </w:r>
            <w:r w:rsidR="00B77338">
              <w:rPr>
                <w:noProof/>
                <w:webHidden/>
              </w:rPr>
              <w:fldChar w:fldCharType="begin"/>
            </w:r>
            <w:r w:rsidR="00B77338">
              <w:rPr>
                <w:noProof/>
                <w:webHidden/>
              </w:rPr>
              <w:instrText xml:space="preserve"> PAGEREF _Toc98151060 \h </w:instrText>
            </w:r>
            <w:r w:rsidR="00B77338">
              <w:rPr>
                <w:noProof/>
                <w:webHidden/>
              </w:rPr>
            </w:r>
            <w:r w:rsidR="00B77338">
              <w:rPr>
                <w:noProof/>
                <w:webHidden/>
              </w:rPr>
              <w:fldChar w:fldCharType="separate"/>
            </w:r>
            <w:r w:rsidR="00632786">
              <w:rPr>
                <w:noProof/>
                <w:webHidden/>
              </w:rPr>
              <w:t>9</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61" w:history="1">
            <w:r w:rsidR="00B77338" w:rsidRPr="00940F8E">
              <w:rPr>
                <w:rStyle w:val="Lienhypertexte"/>
                <w:noProof/>
              </w:rPr>
              <w:t xml:space="preserve">1.5 : Indemnité </w:t>
            </w:r>
            <w:r w:rsidR="00B77338" w:rsidRPr="00940F8E">
              <w:rPr>
                <w:rStyle w:val="Lienhypertexte"/>
                <w:noProof/>
                <w:lang w:eastAsia="en-US"/>
              </w:rPr>
              <w:t>kilométrique</w:t>
            </w:r>
            <w:r w:rsidR="00B77338" w:rsidRPr="00940F8E">
              <w:rPr>
                <w:rStyle w:val="Lienhypertexte"/>
                <w:noProof/>
              </w:rPr>
              <w:t xml:space="preserve"> pour utilisation de véhicule personnel pour des déplacements professionnels</w:t>
            </w:r>
            <w:r w:rsidR="00B77338">
              <w:rPr>
                <w:noProof/>
                <w:webHidden/>
              </w:rPr>
              <w:tab/>
            </w:r>
            <w:r w:rsidR="00B77338">
              <w:rPr>
                <w:noProof/>
                <w:webHidden/>
              </w:rPr>
              <w:fldChar w:fldCharType="begin"/>
            </w:r>
            <w:r w:rsidR="00B77338">
              <w:rPr>
                <w:noProof/>
                <w:webHidden/>
              </w:rPr>
              <w:instrText xml:space="preserve"> PAGEREF _Toc98151061 \h </w:instrText>
            </w:r>
            <w:r w:rsidR="00B77338">
              <w:rPr>
                <w:noProof/>
                <w:webHidden/>
              </w:rPr>
            </w:r>
            <w:r w:rsidR="00B77338">
              <w:rPr>
                <w:noProof/>
                <w:webHidden/>
              </w:rPr>
              <w:fldChar w:fldCharType="separate"/>
            </w:r>
            <w:r w:rsidR="00632786">
              <w:rPr>
                <w:noProof/>
                <w:webHidden/>
              </w:rPr>
              <w:t>10</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62" w:history="1">
            <w:r w:rsidR="00B77338" w:rsidRPr="00940F8E">
              <w:rPr>
                <w:rStyle w:val="Lienhypertexte"/>
                <w:noProof/>
              </w:rPr>
              <w:t>1.6 : Indemnité pour i</w:t>
            </w:r>
            <w:r w:rsidR="00B77338" w:rsidRPr="00940F8E">
              <w:rPr>
                <w:rStyle w:val="Lienhypertexte"/>
                <w:noProof/>
                <w:lang w:eastAsia="en-US"/>
              </w:rPr>
              <w:t>ntempéries : salarié saisonnier</w:t>
            </w:r>
            <w:r w:rsidR="00B77338">
              <w:rPr>
                <w:noProof/>
                <w:webHidden/>
              </w:rPr>
              <w:tab/>
            </w:r>
            <w:r w:rsidR="00B77338">
              <w:rPr>
                <w:noProof/>
                <w:webHidden/>
              </w:rPr>
              <w:fldChar w:fldCharType="begin"/>
            </w:r>
            <w:r w:rsidR="00B77338">
              <w:rPr>
                <w:noProof/>
                <w:webHidden/>
              </w:rPr>
              <w:instrText xml:space="preserve"> PAGEREF _Toc98151062 \h </w:instrText>
            </w:r>
            <w:r w:rsidR="00B77338">
              <w:rPr>
                <w:noProof/>
                <w:webHidden/>
              </w:rPr>
            </w:r>
            <w:r w:rsidR="00B77338">
              <w:rPr>
                <w:noProof/>
                <w:webHidden/>
              </w:rPr>
              <w:fldChar w:fldCharType="separate"/>
            </w:r>
            <w:r w:rsidR="00632786">
              <w:rPr>
                <w:noProof/>
                <w:webHidden/>
              </w:rPr>
              <w:t>11</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63" w:history="1">
            <w:r w:rsidR="00B77338" w:rsidRPr="00940F8E">
              <w:rPr>
                <w:rStyle w:val="Lienhypertexte"/>
                <w:noProof/>
                <w:lang w:eastAsia="en-US"/>
              </w:rPr>
              <w:t>1.7 : Indemnité d’équipement (matériel de ski)</w:t>
            </w:r>
            <w:r w:rsidR="00B77338">
              <w:rPr>
                <w:noProof/>
                <w:webHidden/>
              </w:rPr>
              <w:tab/>
            </w:r>
            <w:r w:rsidR="00B77338">
              <w:rPr>
                <w:noProof/>
                <w:webHidden/>
              </w:rPr>
              <w:fldChar w:fldCharType="begin"/>
            </w:r>
            <w:r w:rsidR="00B77338">
              <w:rPr>
                <w:noProof/>
                <w:webHidden/>
              </w:rPr>
              <w:instrText xml:space="preserve"> PAGEREF _Toc98151063 \h </w:instrText>
            </w:r>
            <w:r w:rsidR="00B77338">
              <w:rPr>
                <w:noProof/>
                <w:webHidden/>
              </w:rPr>
            </w:r>
            <w:r w:rsidR="00B77338">
              <w:rPr>
                <w:noProof/>
                <w:webHidden/>
              </w:rPr>
              <w:fldChar w:fldCharType="separate"/>
            </w:r>
            <w:r w:rsidR="00632786">
              <w:rPr>
                <w:noProof/>
                <w:webHidden/>
              </w:rPr>
              <w:t>12</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64" w:history="1">
            <w:r w:rsidR="00B77338" w:rsidRPr="00940F8E">
              <w:rPr>
                <w:rStyle w:val="Lienhypertexte"/>
                <w:noProof/>
                <w:lang w:eastAsia="en-US"/>
              </w:rPr>
              <w:t>1.8 : Indemnité de langue étrangère</w:t>
            </w:r>
            <w:r w:rsidR="00B77338">
              <w:rPr>
                <w:noProof/>
                <w:webHidden/>
              </w:rPr>
              <w:tab/>
            </w:r>
            <w:r w:rsidR="00B77338">
              <w:rPr>
                <w:noProof/>
                <w:webHidden/>
              </w:rPr>
              <w:fldChar w:fldCharType="begin"/>
            </w:r>
            <w:r w:rsidR="00B77338">
              <w:rPr>
                <w:noProof/>
                <w:webHidden/>
              </w:rPr>
              <w:instrText xml:space="preserve"> PAGEREF _Toc98151064 \h </w:instrText>
            </w:r>
            <w:r w:rsidR="00B77338">
              <w:rPr>
                <w:noProof/>
                <w:webHidden/>
              </w:rPr>
            </w:r>
            <w:r w:rsidR="00B77338">
              <w:rPr>
                <w:noProof/>
                <w:webHidden/>
              </w:rPr>
              <w:fldChar w:fldCharType="separate"/>
            </w:r>
            <w:r w:rsidR="00632786">
              <w:rPr>
                <w:noProof/>
                <w:webHidden/>
              </w:rPr>
              <w:t>12</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65" w:history="1">
            <w:r w:rsidR="00B77338" w:rsidRPr="00940F8E">
              <w:rPr>
                <w:rStyle w:val="Lienhypertexte"/>
                <w:noProof/>
                <w:lang w:eastAsia="en-US"/>
              </w:rPr>
              <w:t>1.9 : Indemnité différentielle pour affectation temporaire sur-qualification</w:t>
            </w:r>
            <w:r w:rsidR="00B77338">
              <w:rPr>
                <w:noProof/>
                <w:webHidden/>
              </w:rPr>
              <w:tab/>
            </w:r>
            <w:r w:rsidR="00B77338">
              <w:rPr>
                <w:noProof/>
                <w:webHidden/>
              </w:rPr>
              <w:fldChar w:fldCharType="begin"/>
            </w:r>
            <w:r w:rsidR="00B77338">
              <w:rPr>
                <w:noProof/>
                <w:webHidden/>
              </w:rPr>
              <w:instrText xml:space="preserve"> PAGEREF _Toc98151065 \h </w:instrText>
            </w:r>
            <w:r w:rsidR="00B77338">
              <w:rPr>
                <w:noProof/>
                <w:webHidden/>
              </w:rPr>
            </w:r>
            <w:r w:rsidR="00B77338">
              <w:rPr>
                <w:noProof/>
                <w:webHidden/>
              </w:rPr>
              <w:fldChar w:fldCharType="separate"/>
            </w:r>
            <w:r w:rsidR="00632786">
              <w:rPr>
                <w:noProof/>
                <w:webHidden/>
              </w:rPr>
              <w:t>13</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66" w:history="1">
            <w:r w:rsidR="00B77338" w:rsidRPr="00940F8E">
              <w:rPr>
                <w:rStyle w:val="Lienhypertexte"/>
                <w:noProof/>
                <w:lang w:eastAsia="en-US"/>
              </w:rPr>
              <w:t>1.10 : Indemnité d’intérim de poste</w:t>
            </w:r>
            <w:r w:rsidR="00B77338">
              <w:rPr>
                <w:noProof/>
                <w:webHidden/>
              </w:rPr>
              <w:tab/>
            </w:r>
            <w:r w:rsidR="00B77338">
              <w:rPr>
                <w:noProof/>
                <w:webHidden/>
              </w:rPr>
              <w:fldChar w:fldCharType="begin"/>
            </w:r>
            <w:r w:rsidR="00B77338">
              <w:rPr>
                <w:noProof/>
                <w:webHidden/>
              </w:rPr>
              <w:instrText xml:space="preserve"> PAGEREF _Toc98151066 \h </w:instrText>
            </w:r>
            <w:r w:rsidR="00B77338">
              <w:rPr>
                <w:noProof/>
                <w:webHidden/>
              </w:rPr>
            </w:r>
            <w:r w:rsidR="00B77338">
              <w:rPr>
                <w:noProof/>
                <w:webHidden/>
              </w:rPr>
              <w:fldChar w:fldCharType="separate"/>
            </w:r>
            <w:r w:rsidR="00632786">
              <w:rPr>
                <w:noProof/>
                <w:webHidden/>
              </w:rPr>
              <w:t>13</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67" w:history="1">
            <w:r w:rsidR="00B77338" w:rsidRPr="00940F8E">
              <w:rPr>
                <w:rStyle w:val="Lienhypertexte"/>
                <w:noProof/>
                <w:lang w:eastAsia="en-US"/>
              </w:rPr>
              <w:t>1.11 : Indemnité de risque de transport de liquidités</w:t>
            </w:r>
            <w:r w:rsidR="00B77338">
              <w:rPr>
                <w:noProof/>
                <w:webHidden/>
              </w:rPr>
              <w:tab/>
            </w:r>
            <w:r w:rsidR="00B77338">
              <w:rPr>
                <w:noProof/>
                <w:webHidden/>
              </w:rPr>
              <w:fldChar w:fldCharType="begin"/>
            </w:r>
            <w:r w:rsidR="00B77338">
              <w:rPr>
                <w:noProof/>
                <w:webHidden/>
              </w:rPr>
              <w:instrText xml:space="preserve"> PAGEREF _Toc98151067 \h </w:instrText>
            </w:r>
            <w:r w:rsidR="00B77338">
              <w:rPr>
                <w:noProof/>
                <w:webHidden/>
              </w:rPr>
            </w:r>
            <w:r w:rsidR="00B77338">
              <w:rPr>
                <w:noProof/>
                <w:webHidden/>
              </w:rPr>
              <w:fldChar w:fldCharType="separate"/>
            </w:r>
            <w:r w:rsidR="00632786">
              <w:rPr>
                <w:noProof/>
                <w:webHidden/>
              </w:rPr>
              <w:t>14</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68" w:history="1">
            <w:r w:rsidR="00B77338" w:rsidRPr="00940F8E">
              <w:rPr>
                <w:rStyle w:val="Lienhypertexte"/>
                <w:noProof/>
                <w:lang w:eastAsia="en-US"/>
              </w:rPr>
              <w:t>1.12 : Prime exceptionnelle</w:t>
            </w:r>
            <w:r w:rsidR="00B77338">
              <w:rPr>
                <w:noProof/>
                <w:webHidden/>
              </w:rPr>
              <w:tab/>
            </w:r>
            <w:r w:rsidR="00B77338">
              <w:rPr>
                <w:noProof/>
                <w:webHidden/>
              </w:rPr>
              <w:fldChar w:fldCharType="begin"/>
            </w:r>
            <w:r w:rsidR="00B77338">
              <w:rPr>
                <w:noProof/>
                <w:webHidden/>
              </w:rPr>
              <w:instrText xml:space="preserve"> PAGEREF _Toc98151068 \h </w:instrText>
            </w:r>
            <w:r w:rsidR="00B77338">
              <w:rPr>
                <w:noProof/>
                <w:webHidden/>
              </w:rPr>
            </w:r>
            <w:r w:rsidR="00B77338">
              <w:rPr>
                <w:noProof/>
                <w:webHidden/>
              </w:rPr>
              <w:fldChar w:fldCharType="separate"/>
            </w:r>
            <w:r w:rsidR="00632786">
              <w:rPr>
                <w:noProof/>
                <w:webHidden/>
              </w:rPr>
              <w:t>14</w:t>
            </w:r>
            <w:r w:rsidR="00B77338">
              <w:rPr>
                <w:noProof/>
                <w:webHidden/>
              </w:rPr>
              <w:fldChar w:fldCharType="end"/>
            </w:r>
          </w:hyperlink>
        </w:p>
        <w:p w:rsidR="00B77338" w:rsidRDefault="002B3B10">
          <w:pPr>
            <w:pStyle w:val="TM1"/>
            <w:tabs>
              <w:tab w:val="right" w:leader="dot" w:pos="9628"/>
            </w:tabs>
            <w:rPr>
              <w:rFonts w:asciiTheme="minorHAnsi" w:eastAsiaTheme="minorEastAsia" w:hAnsiTheme="minorHAnsi" w:cstheme="minorBidi"/>
              <w:noProof/>
              <w:kern w:val="0"/>
              <w:szCs w:val="22"/>
              <w:lang w:eastAsia="fr-FR" w:bidi="ar-SA"/>
            </w:rPr>
          </w:pPr>
          <w:hyperlink w:anchor="_Toc98151069" w:history="1">
            <w:r w:rsidR="00B77338" w:rsidRPr="00940F8E">
              <w:rPr>
                <w:rStyle w:val="Lienhypertexte"/>
                <w:noProof/>
              </w:rPr>
              <w:t>Article 2 : L’organisation du temps de travail et les contrats</w:t>
            </w:r>
            <w:r w:rsidR="00B77338">
              <w:rPr>
                <w:noProof/>
                <w:webHidden/>
              </w:rPr>
              <w:tab/>
            </w:r>
            <w:r w:rsidR="00B77338">
              <w:rPr>
                <w:noProof/>
                <w:webHidden/>
              </w:rPr>
              <w:fldChar w:fldCharType="begin"/>
            </w:r>
            <w:r w:rsidR="00B77338">
              <w:rPr>
                <w:noProof/>
                <w:webHidden/>
              </w:rPr>
              <w:instrText xml:space="preserve"> PAGEREF _Toc98151069 \h </w:instrText>
            </w:r>
            <w:r w:rsidR="00B77338">
              <w:rPr>
                <w:noProof/>
                <w:webHidden/>
              </w:rPr>
            </w:r>
            <w:r w:rsidR="00B77338">
              <w:rPr>
                <w:noProof/>
                <w:webHidden/>
              </w:rPr>
              <w:fldChar w:fldCharType="separate"/>
            </w:r>
            <w:r w:rsidR="00632786">
              <w:rPr>
                <w:noProof/>
                <w:webHidden/>
              </w:rPr>
              <w:t>15</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70" w:history="1">
            <w:r w:rsidR="00B77338" w:rsidRPr="00940F8E">
              <w:rPr>
                <w:rStyle w:val="Lienhypertexte"/>
                <w:noProof/>
              </w:rPr>
              <w:t>2.1 : Définitions</w:t>
            </w:r>
            <w:r w:rsidR="00B77338">
              <w:rPr>
                <w:noProof/>
                <w:webHidden/>
              </w:rPr>
              <w:tab/>
            </w:r>
            <w:r w:rsidR="00B77338">
              <w:rPr>
                <w:noProof/>
                <w:webHidden/>
              </w:rPr>
              <w:fldChar w:fldCharType="begin"/>
            </w:r>
            <w:r w:rsidR="00B77338">
              <w:rPr>
                <w:noProof/>
                <w:webHidden/>
              </w:rPr>
              <w:instrText xml:space="preserve"> PAGEREF _Toc98151070 \h </w:instrText>
            </w:r>
            <w:r w:rsidR="00B77338">
              <w:rPr>
                <w:noProof/>
                <w:webHidden/>
              </w:rPr>
            </w:r>
            <w:r w:rsidR="00B77338">
              <w:rPr>
                <w:noProof/>
                <w:webHidden/>
              </w:rPr>
              <w:fldChar w:fldCharType="separate"/>
            </w:r>
            <w:r w:rsidR="00632786">
              <w:rPr>
                <w:noProof/>
                <w:webHidden/>
              </w:rPr>
              <w:t>15</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71" w:history="1">
            <w:r w:rsidR="00B77338" w:rsidRPr="00940F8E">
              <w:rPr>
                <w:rStyle w:val="Lienhypertexte"/>
                <w:noProof/>
              </w:rPr>
              <w:t>2.2 : Durée du travail et horaires collectifs</w:t>
            </w:r>
            <w:r w:rsidR="00B77338">
              <w:rPr>
                <w:noProof/>
                <w:webHidden/>
              </w:rPr>
              <w:tab/>
            </w:r>
            <w:r w:rsidR="00B77338">
              <w:rPr>
                <w:noProof/>
                <w:webHidden/>
              </w:rPr>
              <w:fldChar w:fldCharType="begin"/>
            </w:r>
            <w:r w:rsidR="00B77338">
              <w:rPr>
                <w:noProof/>
                <w:webHidden/>
              </w:rPr>
              <w:instrText xml:space="preserve"> PAGEREF _Toc98151071 \h </w:instrText>
            </w:r>
            <w:r w:rsidR="00B77338">
              <w:rPr>
                <w:noProof/>
                <w:webHidden/>
              </w:rPr>
            </w:r>
            <w:r w:rsidR="00B77338">
              <w:rPr>
                <w:noProof/>
                <w:webHidden/>
              </w:rPr>
              <w:fldChar w:fldCharType="separate"/>
            </w:r>
            <w:r w:rsidR="00632786">
              <w:rPr>
                <w:noProof/>
                <w:webHidden/>
              </w:rPr>
              <w:t>15</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72" w:history="1">
            <w:r w:rsidR="00B77338" w:rsidRPr="00940F8E">
              <w:rPr>
                <w:rStyle w:val="Lienhypertexte"/>
                <w:noProof/>
              </w:rPr>
              <w:t>2.3 : Heures supplémentaires pour les salariés permanents non concernés par les périodes d’exploitations</w:t>
            </w:r>
            <w:r w:rsidR="00B77338">
              <w:rPr>
                <w:noProof/>
                <w:webHidden/>
              </w:rPr>
              <w:tab/>
            </w:r>
            <w:r w:rsidR="00B77338">
              <w:rPr>
                <w:noProof/>
                <w:webHidden/>
              </w:rPr>
              <w:fldChar w:fldCharType="begin"/>
            </w:r>
            <w:r w:rsidR="00B77338">
              <w:rPr>
                <w:noProof/>
                <w:webHidden/>
              </w:rPr>
              <w:instrText xml:space="preserve"> PAGEREF _Toc98151072 \h </w:instrText>
            </w:r>
            <w:r w:rsidR="00B77338">
              <w:rPr>
                <w:noProof/>
                <w:webHidden/>
              </w:rPr>
            </w:r>
            <w:r w:rsidR="00B77338">
              <w:rPr>
                <w:noProof/>
                <w:webHidden/>
              </w:rPr>
              <w:fldChar w:fldCharType="separate"/>
            </w:r>
            <w:r w:rsidR="00632786">
              <w:rPr>
                <w:noProof/>
                <w:webHidden/>
              </w:rPr>
              <w:t>16</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73" w:history="1">
            <w:r w:rsidR="00B77338" w:rsidRPr="00940F8E">
              <w:rPr>
                <w:rStyle w:val="Lienhypertexte"/>
                <w:noProof/>
              </w:rPr>
              <w:t>2.4 : Modulation et heures supplémentaires pour les salariés permanents concernés par les périodes d’exploitations</w:t>
            </w:r>
            <w:r w:rsidR="00B77338">
              <w:rPr>
                <w:noProof/>
                <w:webHidden/>
              </w:rPr>
              <w:tab/>
            </w:r>
            <w:r w:rsidR="00B77338">
              <w:rPr>
                <w:noProof/>
                <w:webHidden/>
              </w:rPr>
              <w:fldChar w:fldCharType="begin"/>
            </w:r>
            <w:r w:rsidR="00B77338">
              <w:rPr>
                <w:noProof/>
                <w:webHidden/>
              </w:rPr>
              <w:instrText xml:space="preserve"> PAGEREF _Toc98151073 \h </w:instrText>
            </w:r>
            <w:r w:rsidR="00B77338">
              <w:rPr>
                <w:noProof/>
                <w:webHidden/>
              </w:rPr>
            </w:r>
            <w:r w:rsidR="00B77338">
              <w:rPr>
                <w:noProof/>
                <w:webHidden/>
              </w:rPr>
              <w:fldChar w:fldCharType="separate"/>
            </w:r>
            <w:r w:rsidR="00632786">
              <w:rPr>
                <w:noProof/>
                <w:webHidden/>
              </w:rPr>
              <w:t>16</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74" w:history="1">
            <w:r w:rsidR="00B77338" w:rsidRPr="00940F8E">
              <w:rPr>
                <w:rStyle w:val="Lienhypertexte"/>
                <w:noProof/>
                <w:lang w:eastAsia="fr-FR"/>
              </w:rPr>
              <w:t>2.4.1 : Modulation du temps de travail</w:t>
            </w:r>
            <w:r w:rsidR="00B77338">
              <w:rPr>
                <w:noProof/>
                <w:webHidden/>
              </w:rPr>
              <w:tab/>
            </w:r>
            <w:r w:rsidR="00B77338">
              <w:rPr>
                <w:noProof/>
                <w:webHidden/>
              </w:rPr>
              <w:fldChar w:fldCharType="begin"/>
            </w:r>
            <w:r w:rsidR="00B77338">
              <w:rPr>
                <w:noProof/>
                <w:webHidden/>
              </w:rPr>
              <w:instrText xml:space="preserve"> PAGEREF _Toc98151074 \h </w:instrText>
            </w:r>
            <w:r w:rsidR="00B77338">
              <w:rPr>
                <w:noProof/>
                <w:webHidden/>
              </w:rPr>
            </w:r>
            <w:r w:rsidR="00B77338">
              <w:rPr>
                <w:noProof/>
                <w:webHidden/>
              </w:rPr>
              <w:fldChar w:fldCharType="separate"/>
            </w:r>
            <w:r w:rsidR="00632786">
              <w:rPr>
                <w:noProof/>
                <w:webHidden/>
              </w:rPr>
              <w:t>16</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75" w:history="1">
            <w:r w:rsidR="00B77338" w:rsidRPr="00940F8E">
              <w:rPr>
                <w:rStyle w:val="Lienhypertexte"/>
                <w:noProof/>
                <w:lang w:eastAsia="fr-FR"/>
              </w:rPr>
              <w:t>2.4.2 : Heures supplémentaires</w:t>
            </w:r>
            <w:r w:rsidR="00B77338">
              <w:rPr>
                <w:noProof/>
                <w:webHidden/>
              </w:rPr>
              <w:tab/>
            </w:r>
            <w:r w:rsidR="00B77338">
              <w:rPr>
                <w:noProof/>
                <w:webHidden/>
              </w:rPr>
              <w:fldChar w:fldCharType="begin"/>
            </w:r>
            <w:r w:rsidR="00B77338">
              <w:rPr>
                <w:noProof/>
                <w:webHidden/>
              </w:rPr>
              <w:instrText xml:space="preserve"> PAGEREF _Toc98151075 \h </w:instrText>
            </w:r>
            <w:r w:rsidR="00B77338">
              <w:rPr>
                <w:noProof/>
                <w:webHidden/>
              </w:rPr>
            </w:r>
            <w:r w:rsidR="00B77338">
              <w:rPr>
                <w:noProof/>
                <w:webHidden/>
              </w:rPr>
              <w:fldChar w:fldCharType="separate"/>
            </w:r>
            <w:r w:rsidR="00632786">
              <w:rPr>
                <w:noProof/>
                <w:webHidden/>
              </w:rPr>
              <w:t>17</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76" w:history="1">
            <w:r w:rsidR="00B77338" w:rsidRPr="00940F8E">
              <w:rPr>
                <w:rStyle w:val="Lienhypertexte"/>
                <w:noProof/>
              </w:rPr>
              <w:t>2.5 : Compensation du travail des jours fériés</w:t>
            </w:r>
            <w:r w:rsidR="00B77338">
              <w:rPr>
                <w:noProof/>
                <w:webHidden/>
              </w:rPr>
              <w:tab/>
            </w:r>
            <w:r w:rsidR="00B77338">
              <w:rPr>
                <w:noProof/>
                <w:webHidden/>
              </w:rPr>
              <w:fldChar w:fldCharType="begin"/>
            </w:r>
            <w:r w:rsidR="00B77338">
              <w:rPr>
                <w:noProof/>
                <w:webHidden/>
              </w:rPr>
              <w:instrText xml:space="preserve"> PAGEREF _Toc98151076 \h </w:instrText>
            </w:r>
            <w:r w:rsidR="00B77338">
              <w:rPr>
                <w:noProof/>
                <w:webHidden/>
              </w:rPr>
            </w:r>
            <w:r w:rsidR="00B77338">
              <w:rPr>
                <w:noProof/>
                <w:webHidden/>
              </w:rPr>
              <w:fldChar w:fldCharType="separate"/>
            </w:r>
            <w:r w:rsidR="00632786">
              <w:rPr>
                <w:noProof/>
                <w:webHidden/>
              </w:rPr>
              <w:t>17</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77" w:history="1">
            <w:r w:rsidR="00B77338" w:rsidRPr="00940F8E">
              <w:rPr>
                <w:rStyle w:val="Lienhypertexte"/>
                <w:noProof/>
                <w:lang w:eastAsia="en-US"/>
              </w:rPr>
              <w:t>2.6 : Compensation du travail le dimanche</w:t>
            </w:r>
            <w:r w:rsidR="00B77338">
              <w:rPr>
                <w:noProof/>
                <w:webHidden/>
              </w:rPr>
              <w:tab/>
            </w:r>
            <w:r w:rsidR="00B77338">
              <w:rPr>
                <w:noProof/>
                <w:webHidden/>
              </w:rPr>
              <w:fldChar w:fldCharType="begin"/>
            </w:r>
            <w:r w:rsidR="00B77338">
              <w:rPr>
                <w:noProof/>
                <w:webHidden/>
              </w:rPr>
              <w:instrText xml:space="preserve"> PAGEREF _Toc98151077 \h </w:instrText>
            </w:r>
            <w:r w:rsidR="00B77338">
              <w:rPr>
                <w:noProof/>
                <w:webHidden/>
              </w:rPr>
            </w:r>
            <w:r w:rsidR="00B77338">
              <w:rPr>
                <w:noProof/>
                <w:webHidden/>
              </w:rPr>
              <w:fldChar w:fldCharType="separate"/>
            </w:r>
            <w:r w:rsidR="00632786">
              <w:rPr>
                <w:noProof/>
                <w:webHidden/>
              </w:rPr>
              <w:t>17</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78" w:history="1">
            <w:r w:rsidR="00B77338" w:rsidRPr="00940F8E">
              <w:rPr>
                <w:rStyle w:val="Lienhypertexte"/>
                <w:noProof/>
              </w:rPr>
              <w:t>2.7 : Travail de nuit</w:t>
            </w:r>
            <w:r w:rsidR="00B77338">
              <w:rPr>
                <w:noProof/>
                <w:webHidden/>
              </w:rPr>
              <w:tab/>
            </w:r>
            <w:r w:rsidR="00B77338">
              <w:rPr>
                <w:noProof/>
                <w:webHidden/>
              </w:rPr>
              <w:fldChar w:fldCharType="begin"/>
            </w:r>
            <w:r w:rsidR="00B77338">
              <w:rPr>
                <w:noProof/>
                <w:webHidden/>
              </w:rPr>
              <w:instrText xml:space="preserve"> PAGEREF _Toc98151078 \h </w:instrText>
            </w:r>
            <w:r w:rsidR="00B77338">
              <w:rPr>
                <w:noProof/>
                <w:webHidden/>
              </w:rPr>
            </w:r>
            <w:r w:rsidR="00B77338">
              <w:rPr>
                <w:noProof/>
                <w:webHidden/>
              </w:rPr>
              <w:fldChar w:fldCharType="separate"/>
            </w:r>
            <w:r w:rsidR="00632786">
              <w:rPr>
                <w:noProof/>
                <w:webHidden/>
              </w:rPr>
              <w:t>17</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79" w:history="1">
            <w:r w:rsidR="00B77338" w:rsidRPr="00940F8E">
              <w:rPr>
                <w:rStyle w:val="Lienhypertexte"/>
                <w:noProof/>
              </w:rPr>
              <w:t xml:space="preserve">2.7.1 : </w:t>
            </w:r>
            <w:r w:rsidR="00B77338" w:rsidRPr="00940F8E">
              <w:rPr>
                <w:rStyle w:val="Lienhypertexte"/>
                <w:noProof/>
                <w:lang w:eastAsia="en-US"/>
              </w:rPr>
              <w:t>Travail</w:t>
            </w:r>
            <w:r w:rsidR="00B77338" w:rsidRPr="00940F8E">
              <w:rPr>
                <w:rStyle w:val="Lienhypertexte"/>
                <w:noProof/>
              </w:rPr>
              <w:t xml:space="preserve"> de nuit programmé</w:t>
            </w:r>
            <w:r w:rsidR="00B77338">
              <w:rPr>
                <w:noProof/>
                <w:webHidden/>
              </w:rPr>
              <w:tab/>
            </w:r>
            <w:r w:rsidR="00B77338">
              <w:rPr>
                <w:noProof/>
                <w:webHidden/>
              </w:rPr>
              <w:fldChar w:fldCharType="begin"/>
            </w:r>
            <w:r w:rsidR="00B77338">
              <w:rPr>
                <w:noProof/>
                <w:webHidden/>
              </w:rPr>
              <w:instrText xml:space="preserve"> PAGEREF _Toc98151079 \h </w:instrText>
            </w:r>
            <w:r w:rsidR="00B77338">
              <w:rPr>
                <w:noProof/>
                <w:webHidden/>
              </w:rPr>
            </w:r>
            <w:r w:rsidR="00B77338">
              <w:rPr>
                <w:noProof/>
                <w:webHidden/>
              </w:rPr>
              <w:fldChar w:fldCharType="separate"/>
            </w:r>
            <w:r w:rsidR="00632786">
              <w:rPr>
                <w:noProof/>
                <w:webHidden/>
              </w:rPr>
              <w:t>17</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80" w:history="1">
            <w:r w:rsidR="00B77338" w:rsidRPr="00940F8E">
              <w:rPr>
                <w:rStyle w:val="Lienhypertexte"/>
                <w:noProof/>
              </w:rPr>
              <w:t>2.7.2 : Travail de nuit exceptionnel</w:t>
            </w:r>
            <w:r w:rsidR="00B77338">
              <w:rPr>
                <w:noProof/>
                <w:webHidden/>
              </w:rPr>
              <w:tab/>
            </w:r>
            <w:r w:rsidR="00B77338">
              <w:rPr>
                <w:noProof/>
                <w:webHidden/>
              </w:rPr>
              <w:fldChar w:fldCharType="begin"/>
            </w:r>
            <w:r w:rsidR="00B77338">
              <w:rPr>
                <w:noProof/>
                <w:webHidden/>
              </w:rPr>
              <w:instrText xml:space="preserve"> PAGEREF _Toc98151080 \h </w:instrText>
            </w:r>
            <w:r w:rsidR="00B77338">
              <w:rPr>
                <w:noProof/>
                <w:webHidden/>
              </w:rPr>
            </w:r>
            <w:r w:rsidR="00B77338">
              <w:rPr>
                <w:noProof/>
                <w:webHidden/>
              </w:rPr>
              <w:fldChar w:fldCharType="separate"/>
            </w:r>
            <w:r w:rsidR="00632786">
              <w:rPr>
                <w:noProof/>
                <w:webHidden/>
              </w:rPr>
              <w:t>18</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81" w:history="1">
            <w:r w:rsidR="00B77338" w:rsidRPr="00940F8E">
              <w:rPr>
                <w:rStyle w:val="Lienhypertexte"/>
                <w:noProof/>
                <w:lang w:eastAsia="en-US"/>
              </w:rPr>
              <w:t>2.8 : Temps de repas</w:t>
            </w:r>
            <w:r w:rsidR="00B77338">
              <w:rPr>
                <w:noProof/>
                <w:webHidden/>
              </w:rPr>
              <w:tab/>
            </w:r>
            <w:r w:rsidR="00B77338">
              <w:rPr>
                <w:noProof/>
                <w:webHidden/>
              </w:rPr>
              <w:fldChar w:fldCharType="begin"/>
            </w:r>
            <w:r w:rsidR="00B77338">
              <w:rPr>
                <w:noProof/>
                <w:webHidden/>
              </w:rPr>
              <w:instrText xml:space="preserve"> PAGEREF _Toc98151081 \h </w:instrText>
            </w:r>
            <w:r w:rsidR="00B77338">
              <w:rPr>
                <w:noProof/>
                <w:webHidden/>
              </w:rPr>
            </w:r>
            <w:r w:rsidR="00B77338">
              <w:rPr>
                <w:noProof/>
                <w:webHidden/>
              </w:rPr>
              <w:fldChar w:fldCharType="separate"/>
            </w:r>
            <w:r w:rsidR="00632786">
              <w:rPr>
                <w:noProof/>
                <w:webHidden/>
              </w:rPr>
              <w:t>18</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82" w:history="1">
            <w:r w:rsidR="00B77338" w:rsidRPr="00940F8E">
              <w:rPr>
                <w:rStyle w:val="Lienhypertexte"/>
                <w:noProof/>
                <w:lang w:eastAsia="en-US"/>
              </w:rPr>
              <w:t>2.9 : Journée de solidarité</w:t>
            </w:r>
            <w:r w:rsidR="00B77338">
              <w:rPr>
                <w:noProof/>
                <w:webHidden/>
              </w:rPr>
              <w:tab/>
            </w:r>
            <w:r w:rsidR="00B77338">
              <w:rPr>
                <w:noProof/>
                <w:webHidden/>
              </w:rPr>
              <w:fldChar w:fldCharType="begin"/>
            </w:r>
            <w:r w:rsidR="00B77338">
              <w:rPr>
                <w:noProof/>
                <w:webHidden/>
              </w:rPr>
              <w:instrText xml:space="preserve"> PAGEREF _Toc98151082 \h </w:instrText>
            </w:r>
            <w:r w:rsidR="00B77338">
              <w:rPr>
                <w:noProof/>
                <w:webHidden/>
              </w:rPr>
            </w:r>
            <w:r w:rsidR="00B77338">
              <w:rPr>
                <w:noProof/>
                <w:webHidden/>
              </w:rPr>
              <w:fldChar w:fldCharType="separate"/>
            </w:r>
            <w:r w:rsidR="00632786">
              <w:rPr>
                <w:noProof/>
                <w:webHidden/>
              </w:rPr>
              <w:t>18</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83" w:history="1">
            <w:r w:rsidR="00B77338" w:rsidRPr="00940F8E">
              <w:rPr>
                <w:rStyle w:val="Lienhypertexte"/>
                <w:noProof/>
                <w:lang w:eastAsia="en-US"/>
              </w:rPr>
              <w:t>2.10 : Jours ARTT</w:t>
            </w:r>
            <w:r w:rsidR="00B77338">
              <w:rPr>
                <w:noProof/>
                <w:webHidden/>
              </w:rPr>
              <w:tab/>
            </w:r>
            <w:r w:rsidR="00B77338">
              <w:rPr>
                <w:noProof/>
                <w:webHidden/>
              </w:rPr>
              <w:fldChar w:fldCharType="begin"/>
            </w:r>
            <w:r w:rsidR="00B77338">
              <w:rPr>
                <w:noProof/>
                <w:webHidden/>
              </w:rPr>
              <w:instrText xml:space="preserve"> PAGEREF _Toc98151083 \h </w:instrText>
            </w:r>
            <w:r w:rsidR="00B77338">
              <w:rPr>
                <w:noProof/>
                <w:webHidden/>
              </w:rPr>
            </w:r>
            <w:r w:rsidR="00B77338">
              <w:rPr>
                <w:noProof/>
                <w:webHidden/>
              </w:rPr>
              <w:fldChar w:fldCharType="separate"/>
            </w:r>
            <w:r w:rsidR="00632786">
              <w:rPr>
                <w:noProof/>
                <w:webHidden/>
              </w:rPr>
              <w:t>19</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84" w:history="1">
            <w:r w:rsidR="00B77338" w:rsidRPr="00940F8E">
              <w:rPr>
                <w:rStyle w:val="Lienhypertexte"/>
                <w:noProof/>
                <w:lang w:eastAsia="en-US"/>
              </w:rPr>
              <w:t>2.11 : Forfait annuel en jours</w:t>
            </w:r>
            <w:r w:rsidR="00B77338">
              <w:rPr>
                <w:noProof/>
                <w:webHidden/>
              </w:rPr>
              <w:tab/>
            </w:r>
            <w:r w:rsidR="00B77338">
              <w:rPr>
                <w:noProof/>
                <w:webHidden/>
              </w:rPr>
              <w:fldChar w:fldCharType="begin"/>
            </w:r>
            <w:r w:rsidR="00B77338">
              <w:rPr>
                <w:noProof/>
                <w:webHidden/>
              </w:rPr>
              <w:instrText xml:space="preserve"> PAGEREF _Toc98151084 \h </w:instrText>
            </w:r>
            <w:r w:rsidR="00B77338">
              <w:rPr>
                <w:noProof/>
                <w:webHidden/>
              </w:rPr>
            </w:r>
            <w:r w:rsidR="00B77338">
              <w:rPr>
                <w:noProof/>
                <w:webHidden/>
              </w:rPr>
              <w:fldChar w:fldCharType="separate"/>
            </w:r>
            <w:r w:rsidR="00632786">
              <w:rPr>
                <w:noProof/>
                <w:webHidden/>
              </w:rPr>
              <w:t>19</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85" w:history="1">
            <w:r w:rsidR="00B77338" w:rsidRPr="00940F8E">
              <w:rPr>
                <w:rStyle w:val="Lienhypertexte"/>
                <w:noProof/>
              </w:rPr>
              <w:t>2.12 : Contrat de Travail Intermittent</w:t>
            </w:r>
            <w:r w:rsidR="00B77338">
              <w:rPr>
                <w:noProof/>
                <w:webHidden/>
              </w:rPr>
              <w:tab/>
            </w:r>
            <w:r w:rsidR="00B77338">
              <w:rPr>
                <w:noProof/>
                <w:webHidden/>
              </w:rPr>
              <w:fldChar w:fldCharType="begin"/>
            </w:r>
            <w:r w:rsidR="00B77338">
              <w:rPr>
                <w:noProof/>
                <w:webHidden/>
              </w:rPr>
              <w:instrText xml:space="preserve"> PAGEREF _Toc98151085 \h </w:instrText>
            </w:r>
            <w:r w:rsidR="00B77338">
              <w:rPr>
                <w:noProof/>
                <w:webHidden/>
              </w:rPr>
            </w:r>
            <w:r w:rsidR="00B77338">
              <w:rPr>
                <w:noProof/>
                <w:webHidden/>
              </w:rPr>
              <w:fldChar w:fldCharType="separate"/>
            </w:r>
            <w:r w:rsidR="00632786">
              <w:rPr>
                <w:noProof/>
                <w:webHidden/>
              </w:rPr>
              <w:t>21</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86" w:history="1">
            <w:r w:rsidR="00B77338" w:rsidRPr="00940F8E">
              <w:rPr>
                <w:rStyle w:val="Lienhypertexte"/>
                <w:noProof/>
              </w:rPr>
              <w:t>2.12.1 : Forme et le contenu du CTI</w:t>
            </w:r>
            <w:r w:rsidR="00B77338">
              <w:rPr>
                <w:noProof/>
                <w:webHidden/>
              </w:rPr>
              <w:tab/>
            </w:r>
            <w:r w:rsidR="00B77338">
              <w:rPr>
                <w:noProof/>
                <w:webHidden/>
              </w:rPr>
              <w:fldChar w:fldCharType="begin"/>
            </w:r>
            <w:r w:rsidR="00B77338">
              <w:rPr>
                <w:noProof/>
                <w:webHidden/>
              </w:rPr>
              <w:instrText xml:space="preserve"> PAGEREF _Toc98151086 \h </w:instrText>
            </w:r>
            <w:r w:rsidR="00B77338">
              <w:rPr>
                <w:noProof/>
                <w:webHidden/>
              </w:rPr>
            </w:r>
            <w:r w:rsidR="00B77338">
              <w:rPr>
                <w:noProof/>
                <w:webHidden/>
              </w:rPr>
              <w:fldChar w:fldCharType="separate"/>
            </w:r>
            <w:r w:rsidR="00632786">
              <w:rPr>
                <w:noProof/>
                <w:webHidden/>
              </w:rPr>
              <w:t>21</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87" w:history="1">
            <w:r w:rsidR="00B77338" w:rsidRPr="00940F8E">
              <w:rPr>
                <w:rStyle w:val="Lienhypertexte"/>
                <w:noProof/>
              </w:rPr>
              <w:t>2.12.2 : Sécurisation des parcours professionnels</w:t>
            </w:r>
            <w:r w:rsidR="00B77338">
              <w:rPr>
                <w:noProof/>
                <w:webHidden/>
              </w:rPr>
              <w:tab/>
            </w:r>
            <w:r w:rsidR="00B77338">
              <w:rPr>
                <w:noProof/>
                <w:webHidden/>
              </w:rPr>
              <w:fldChar w:fldCharType="begin"/>
            </w:r>
            <w:r w:rsidR="00B77338">
              <w:rPr>
                <w:noProof/>
                <w:webHidden/>
              </w:rPr>
              <w:instrText xml:space="preserve"> PAGEREF _Toc98151087 \h </w:instrText>
            </w:r>
            <w:r w:rsidR="00B77338">
              <w:rPr>
                <w:noProof/>
                <w:webHidden/>
              </w:rPr>
            </w:r>
            <w:r w:rsidR="00B77338">
              <w:rPr>
                <w:noProof/>
                <w:webHidden/>
              </w:rPr>
              <w:fldChar w:fldCharType="separate"/>
            </w:r>
            <w:r w:rsidR="00632786">
              <w:rPr>
                <w:noProof/>
                <w:webHidden/>
              </w:rPr>
              <w:t>21</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88" w:history="1">
            <w:r w:rsidR="00B77338" w:rsidRPr="00940F8E">
              <w:rPr>
                <w:rStyle w:val="Lienhypertexte"/>
                <w:noProof/>
              </w:rPr>
              <w:t>2.12.3 : Volume d’heures de travail</w:t>
            </w:r>
            <w:r w:rsidR="00B77338">
              <w:rPr>
                <w:noProof/>
                <w:webHidden/>
              </w:rPr>
              <w:tab/>
            </w:r>
            <w:r w:rsidR="00B77338">
              <w:rPr>
                <w:noProof/>
                <w:webHidden/>
              </w:rPr>
              <w:fldChar w:fldCharType="begin"/>
            </w:r>
            <w:r w:rsidR="00B77338">
              <w:rPr>
                <w:noProof/>
                <w:webHidden/>
              </w:rPr>
              <w:instrText xml:space="preserve"> PAGEREF _Toc98151088 \h </w:instrText>
            </w:r>
            <w:r w:rsidR="00B77338">
              <w:rPr>
                <w:noProof/>
                <w:webHidden/>
              </w:rPr>
            </w:r>
            <w:r w:rsidR="00B77338">
              <w:rPr>
                <w:noProof/>
                <w:webHidden/>
              </w:rPr>
              <w:fldChar w:fldCharType="separate"/>
            </w:r>
            <w:r w:rsidR="00632786">
              <w:rPr>
                <w:noProof/>
                <w:webHidden/>
              </w:rPr>
              <w:t>21</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89" w:history="1">
            <w:r w:rsidR="00B77338" w:rsidRPr="00940F8E">
              <w:rPr>
                <w:rStyle w:val="Lienhypertexte"/>
                <w:noProof/>
              </w:rPr>
              <w:t>2.12.4 : Heures supplémentaires</w:t>
            </w:r>
            <w:r w:rsidR="00B77338">
              <w:rPr>
                <w:noProof/>
                <w:webHidden/>
              </w:rPr>
              <w:tab/>
            </w:r>
            <w:r w:rsidR="00B77338">
              <w:rPr>
                <w:noProof/>
                <w:webHidden/>
              </w:rPr>
              <w:fldChar w:fldCharType="begin"/>
            </w:r>
            <w:r w:rsidR="00B77338">
              <w:rPr>
                <w:noProof/>
                <w:webHidden/>
              </w:rPr>
              <w:instrText xml:space="preserve"> PAGEREF _Toc98151089 \h </w:instrText>
            </w:r>
            <w:r w:rsidR="00B77338">
              <w:rPr>
                <w:noProof/>
                <w:webHidden/>
              </w:rPr>
            </w:r>
            <w:r w:rsidR="00B77338">
              <w:rPr>
                <w:noProof/>
                <w:webHidden/>
              </w:rPr>
              <w:fldChar w:fldCharType="separate"/>
            </w:r>
            <w:r w:rsidR="00632786">
              <w:rPr>
                <w:noProof/>
                <w:webHidden/>
              </w:rPr>
              <w:t>22</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90" w:history="1">
            <w:r w:rsidR="00B77338" w:rsidRPr="00940F8E">
              <w:rPr>
                <w:rStyle w:val="Lienhypertexte"/>
                <w:noProof/>
              </w:rPr>
              <w:t>2.12.5 : Décompte du temps de travail</w:t>
            </w:r>
            <w:r w:rsidR="00B77338">
              <w:rPr>
                <w:noProof/>
                <w:webHidden/>
              </w:rPr>
              <w:tab/>
            </w:r>
            <w:r w:rsidR="00B77338">
              <w:rPr>
                <w:noProof/>
                <w:webHidden/>
              </w:rPr>
              <w:fldChar w:fldCharType="begin"/>
            </w:r>
            <w:r w:rsidR="00B77338">
              <w:rPr>
                <w:noProof/>
                <w:webHidden/>
              </w:rPr>
              <w:instrText xml:space="preserve"> PAGEREF _Toc98151090 \h </w:instrText>
            </w:r>
            <w:r w:rsidR="00B77338">
              <w:rPr>
                <w:noProof/>
                <w:webHidden/>
              </w:rPr>
            </w:r>
            <w:r w:rsidR="00B77338">
              <w:rPr>
                <w:noProof/>
                <w:webHidden/>
              </w:rPr>
              <w:fldChar w:fldCharType="separate"/>
            </w:r>
            <w:r w:rsidR="00632786">
              <w:rPr>
                <w:noProof/>
                <w:webHidden/>
              </w:rPr>
              <w:t>22</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91" w:history="1">
            <w:r w:rsidR="00B77338" w:rsidRPr="00940F8E">
              <w:rPr>
                <w:rStyle w:val="Lienhypertexte"/>
                <w:noProof/>
              </w:rPr>
              <w:t>2.12.6 : Rémunération</w:t>
            </w:r>
            <w:r w:rsidR="00B77338">
              <w:rPr>
                <w:noProof/>
                <w:webHidden/>
              </w:rPr>
              <w:tab/>
            </w:r>
            <w:r w:rsidR="00B77338">
              <w:rPr>
                <w:noProof/>
                <w:webHidden/>
              </w:rPr>
              <w:fldChar w:fldCharType="begin"/>
            </w:r>
            <w:r w:rsidR="00B77338">
              <w:rPr>
                <w:noProof/>
                <w:webHidden/>
              </w:rPr>
              <w:instrText xml:space="preserve"> PAGEREF _Toc98151091 \h </w:instrText>
            </w:r>
            <w:r w:rsidR="00B77338">
              <w:rPr>
                <w:noProof/>
                <w:webHidden/>
              </w:rPr>
            </w:r>
            <w:r w:rsidR="00B77338">
              <w:rPr>
                <w:noProof/>
                <w:webHidden/>
              </w:rPr>
              <w:fldChar w:fldCharType="separate"/>
            </w:r>
            <w:r w:rsidR="00632786">
              <w:rPr>
                <w:noProof/>
                <w:webHidden/>
              </w:rPr>
              <w:t>22</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92" w:history="1">
            <w:r w:rsidR="00B77338" w:rsidRPr="00940F8E">
              <w:rPr>
                <w:rStyle w:val="Lienhypertexte"/>
                <w:noProof/>
              </w:rPr>
              <w:t>2.12.7 : Congés payés</w:t>
            </w:r>
            <w:r w:rsidR="00B77338">
              <w:rPr>
                <w:noProof/>
                <w:webHidden/>
              </w:rPr>
              <w:tab/>
            </w:r>
            <w:r w:rsidR="00B77338">
              <w:rPr>
                <w:noProof/>
                <w:webHidden/>
              </w:rPr>
              <w:fldChar w:fldCharType="begin"/>
            </w:r>
            <w:r w:rsidR="00B77338">
              <w:rPr>
                <w:noProof/>
                <w:webHidden/>
              </w:rPr>
              <w:instrText xml:space="preserve"> PAGEREF _Toc98151092 \h </w:instrText>
            </w:r>
            <w:r w:rsidR="00B77338">
              <w:rPr>
                <w:noProof/>
                <w:webHidden/>
              </w:rPr>
            </w:r>
            <w:r w:rsidR="00B77338">
              <w:rPr>
                <w:noProof/>
                <w:webHidden/>
              </w:rPr>
              <w:fldChar w:fldCharType="separate"/>
            </w:r>
            <w:r w:rsidR="00632786">
              <w:rPr>
                <w:noProof/>
                <w:webHidden/>
              </w:rPr>
              <w:t>22</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93" w:history="1">
            <w:r w:rsidR="00B77338" w:rsidRPr="00940F8E">
              <w:rPr>
                <w:rStyle w:val="Lienhypertexte"/>
                <w:noProof/>
              </w:rPr>
              <w:t>2.12.8 : Ancienneté</w:t>
            </w:r>
            <w:r w:rsidR="00B77338">
              <w:rPr>
                <w:noProof/>
                <w:webHidden/>
              </w:rPr>
              <w:tab/>
            </w:r>
            <w:r w:rsidR="00B77338">
              <w:rPr>
                <w:noProof/>
                <w:webHidden/>
              </w:rPr>
              <w:fldChar w:fldCharType="begin"/>
            </w:r>
            <w:r w:rsidR="00B77338">
              <w:rPr>
                <w:noProof/>
                <w:webHidden/>
              </w:rPr>
              <w:instrText xml:space="preserve"> PAGEREF _Toc98151093 \h </w:instrText>
            </w:r>
            <w:r w:rsidR="00B77338">
              <w:rPr>
                <w:noProof/>
                <w:webHidden/>
              </w:rPr>
            </w:r>
            <w:r w:rsidR="00B77338">
              <w:rPr>
                <w:noProof/>
                <w:webHidden/>
              </w:rPr>
              <w:fldChar w:fldCharType="separate"/>
            </w:r>
            <w:r w:rsidR="00632786">
              <w:rPr>
                <w:noProof/>
                <w:webHidden/>
              </w:rPr>
              <w:t>22</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94" w:history="1">
            <w:r w:rsidR="00B77338" w:rsidRPr="00940F8E">
              <w:rPr>
                <w:rStyle w:val="Lienhypertexte"/>
                <w:noProof/>
              </w:rPr>
              <w:t>2.12.9 : Égalité des droits</w:t>
            </w:r>
            <w:r w:rsidR="00B77338">
              <w:rPr>
                <w:noProof/>
                <w:webHidden/>
              </w:rPr>
              <w:tab/>
            </w:r>
            <w:r w:rsidR="00B77338">
              <w:rPr>
                <w:noProof/>
                <w:webHidden/>
              </w:rPr>
              <w:fldChar w:fldCharType="begin"/>
            </w:r>
            <w:r w:rsidR="00B77338">
              <w:rPr>
                <w:noProof/>
                <w:webHidden/>
              </w:rPr>
              <w:instrText xml:space="preserve"> PAGEREF _Toc98151094 \h </w:instrText>
            </w:r>
            <w:r w:rsidR="00B77338">
              <w:rPr>
                <w:noProof/>
                <w:webHidden/>
              </w:rPr>
            </w:r>
            <w:r w:rsidR="00B77338">
              <w:rPr>
                <w:noProof/>
                <w:webHidden/>
              </w:rPr>
              <w:fldChar w:fldCharType="separate"/>
            </w:r>
            <w:r w:rsidR="00632786">
              <w:rPr>
                <w:noProof/>
                <w:webHidden/>
              </w:rPr>
              <w:t>22</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095" w:history="1">
            <w:r w:rsidR="00B77338" w:rsidRPr="00940F8E">
              <w:rPr>
                <w:rStyle w:val="Lienhypertexte"/>
                <w:noProof/>
              </w:rPr>
              <w:t xml:space="preserve">2.13 : Spécificités </w:t>
            </w:r>
            <w:r w:rsidR="00B77338" w:rsidRPr="00940F8E">
              <w:rPr>
                <w:rStyle w:val="Lienhypertexte"/>
                <w:noProof/>
                <w:lang w:eastAsia="en-US"/>
              </w:rPr>
              <w:t>applicables aux c</w:t>
            </w:r>
            <w:r w:rsidR="00B77338" w:rsidRPr="00940F8E">
              <w:rPr>
                <w:rStyle w:val="Lienhypertexte"/>
                <w:noProof/>
              </w:rPr>
              <w:t xml:space="preserve">ontrats </w:t>
            </w:r>
            <w:r w:rsidR="00B77338" w:rsidRPr="00940F8E">
              <w:rPr>
                <w:rStyle w:val="Lienhypertexte"/>
                <w:noProof/>
                <w:lang w:eastAsia="en-US"/>
              </w:rPr>
              <w:t>saisonniers</w:t>
            </w:r>
            <w:r w:rsidR="00B77338">
              <w:rPr>
                <w:noProof/>
                <w:webHidden/>
              </w:rPr>
              <w:tab/>
            </w:r>
            <w:r w:rsidR="00B77338">
              <w:rPr>
                <w:noProof/>
                <w:webHidden/>
              </w:rPr>
              <w:fldChar w:fldCharType="begin"/>
            </w:r>
            <w:r w:rsidR="00B77338">
              <w:rPr>
                <w:noProof/>
                <w:webHidden/>
              </w:rPr>
              <w:instrText xml:space="preserve"> PAGEREF _Toc98151095 \h </w:instrText>
            </w:r>
            <w:r w:rsidR="00B77338">
              <w:rPr>
                <w:noProof/>
                <w:webHidden/>
              </w:rPr>
            </w:r>
            <w:r w:rsidR="00B77338">
              <w:rPr>
                <w:noProof/>
                <w:webHidden/>
              </w:rPr>
              <w:fldChar w:fldCharType="separate"/>
            </w:r>
            <w:r w:rsidR="00632786">
              <w:rPr>
                <w:noProof/>
                <w:webHidden/>
              </w:rPr>
              <w:t>23</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96" w:history="1">
            <w:r w:rsidR="00B77338" w:rsidRPr="00940F8E">
              <w:rPr>
                <w:rStyle w:val="Lienhypertexte"/>
                <w:noProof/>
                <w:lang w:eastAsia="fr-FR"/>
              </w:rPr>
              <w:t>2.13.1 : Temps de travail, modulation et heures supplémentaires</w:t>
            </w:r>
            <w:r w:rsidR="00B77338">
              <w:rPr>
                <w:noProof/>
                <w:webHidden/>
              </w:rPr>
              <w:tab/>
            </w:r>
            <w:r w:rsidR="00B77338">
              <w:rPr>
                <w:noProof/>
                <w:webHidden/>
              </w:rPr>
              <w:fldChar w:fldCharType="begin"/>
            </w:r>
            <w:r w:rsidR="00B77338">
              <w:rPr>
                <w:noProof/>
                <w:webHidden/>
              </w:rPr>
              <w:instrText xml:space="preserve"> PAGEREF _Toc98151096 \h </w:instrText>
            </w:r>
            <w:r w:rsidR="00B77338">
              <w:rPr>
                <w:noProof/>
                <w:webHidden/>
              </w:rPr>
            </w:r>
            <w:r w:rsidR="00B77338">
              <w:rPr>
                <w:noProof/>
                <w:webHidden/>
              </w:rPr>
              <w:fldChar w:fldCharType="separate"/>
            </w:r>
            <w:r w:rsidR="00632786">
              <w:rPr>
                <w:noProof/>
                <w:webHidden/>
              </w:rPr>
              <w:t>23</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97" w:history="1">
            <w:r w:rsidR="00B77338" w:rsidRPr="00940F8E">
              <w:rPr>
                <w:rStyle w:val="Lienhypertexte"/>
                <w:noProof/>
              </w:rPr>
              <w:t>2.13.2 : Durée minimale d’embauche</w:t>
            </w:r>
            <w:r w:rsidR="00B77338">
              <w:rPr>
                <w:noProof/>
                <w:webHidden/>
              </w:rPr>
              <w:tab/>
            </w:r>
            <w:r w:rsidR="00B77338">
              <w:rPr>
                <w:noProof/>
                <w:webHidden/>
              </w:rPr>
              <w:fldChar w:fldCharType="begin"/>
            </w:r>
            <w:r w:rsidR="00B77338">
              <w:rPr>
                <w:noProof/>
                <w:webHidden/>
              </w:rPr>
              <w:instrText xml:space="preserve"> PAGEREF _Toc98151097 \h </w:instrText>
            </w:r>
            <w:r w:rsidR="00B77338">
              <w:rPr>
                <w:noProof/>
                <w:webHidden/>
              </w:rPr>
            </w:r>
            <w:r w:rsidR="00B77338">
              <w:rPr>
                <w:noProof/>
                <w:webHidden/>
              </w:rPr>
              <w:fldChar w:fldCharType="separate"/>
            </w:r>
            <w:r w:rsidR="00632786">
              <w:rPr>
                <w:noProof/>
                <w:webHidden/>
              </w:rPr>
              <w:t>23</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98" w:history="1">
            <w:r w:rsidR="00B77338" w:rsidRPr="00940F8E">
              <w:rPr>
                <w:rStyle w:val="Lienhypertexte"/>
                <w:noProof/>
                <w:lang w:eastAsia="en-US"/>
              </w:rPr>
              <w:t>2.13.3 : Instauration d’un métier de chef d’équipe pour la saison estivale</w:t>
            </w:r>
            <w:r w:rsidR="00B77338">
              <w:rPr>
                <w:noProof/>
                <w:webHidden/>
              </w:rPr>
              <w:tab/>
            </w:r>
            <w:r w:rsidR="00B77338">
              <w:rPr>
                <w:noProof/>
                <w:webHidden/>
              </w:rPr>
              <w:fldChar w:fldCharType="begin"/>
            </w:r>
            <w:r w:rsidR="00B77338">
              <w:rPr>
                <w:noProof/>
                <w:webHidden/>
              </w:rPr>
              <w:instrText xml:space="preserve"> PAGEREF _Toc98151098 \h </w:instrText>
            </w:r>
            <w:r w:rsidR="00B77338">
              <w:rPr>
                <w:noProof/>
                <w:webHidden/>
              </w:rPr>
            </w:r>
            <w:r w:rsidR="00B77338">
              <w:rPr>
                <w:noProof/>
                <w:webHidden/>
              </w:rPr>
              <w:fldChar w:fldCharType="separate"/>
            </w:r>
            <w:r w:rsidR="00632786">
              <w:rPr>
                <w:noProof/>
                <w:webHidden/>
              </w:rPr>
              <w:t>23</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099" w:history="1">
            <w:r w:rsidR="00B77338" w:rsidRPr="00940F8E">
              <w:rPr>
                <w:rStyle w:val="Lienhypertexte"/>
                <w:noProof/>
                <w:lang w:eastAsia="en-US"/>
              </w:rPr>
              <w:t>2.13.4 : Priorité de réembauche et reconduction des contrats saisonniers</w:t>
            </w:r>
            <w:r w:rsidR="00B77338">
              <w:rPr>
                <w:noProof/>
                <w:webHidden/>
              </w:rPr>
              <w:tab/>
            </w:r>
            <w:r w:rsidR="00B77338">
              <w:rPr>
                <w:noProof/>
                <w:webHidden/>
              </w:rPr>
              <w:fldChar w:fldCharType="begin"/>
            </w:r>
            <w:r w:rsidR="00B77338">
              <w:rPr>
                <w:noProof/>
                <w:webHidden/>
              </w:rPr>
              <w:instrText xml:space="preserve"> PAGEREF _Toc98151099 \h </w:instrText>
            </w:r>
            <w:r w:rsidR="00B77338">
              <w:rPr>
                <w:noProof/>
                <w:webHidden/>
              </w:rPr>
            </w:r>
            <w:r w:rsidR="00B77338">
              <w:rPr>
                <w:noProof/>
                <w:webHidden/>
              </w:rPr>
              <w:fldChar w:fldCharType="separate"/>
            </w:r>
            <w:r w:rsidR="00632786">
              <w:rPr>
                <w:noProof/>
                <w:webHidden/>
              </w:rPr>
              <w:t>23</w:t>
            </w:r>
            <w:r w:rsidR="00B77338">
              <w:rPr>
                <w:noProof/>
                <w:webHidden/>
              </w:rPr>
              <w:fldChar w:fldCharType="end"/>
            </w:r>
          </w:hyperlink>
        </w:p>
        <w:p w:rsidR="00B77338" w:rsidRDefault="002B3B10">
          <w:pPr>
            <w:pStyle w:val="TM1"/>
            <w:tabs>
              <w:tab w:val="right" w:leader="dot" w:pos="9628"/>
            </w:tabs>
            <w:rPr>
              <w:rFonts w:asciiTheme="minorHAnsi" w:eastAsiaTheme="minorEastAsia" w:hAnsiTheme="minorHAnsi" w:cstheme="minorBidi"/>
              <w:noProof/>
              <w:kern w:val="0"/>
              <w:szCs w:val="22"/>
              <w:lang w:eastAsia="fr-FR" w:bidi="ar-SA"/>
            </w:rPr>
          </w:pPr>
          <w:hyperlink w:anchor="_Toc98151100" w:history="1">
            <w:r w:rsidR="00B77338" w:rsidRPr="00940F8E">
              <w:rPr>
                <w:rStyle w:val="Lienhypertexte"/>
                <w:noProof/>
              </w:rPr>
              <w:t>Article 3 : Les congés</w:t>
            </w:r>
            <w:r w:rsidR="00B77338">
              <w:rPr>
                <w:noProof/>
                <w:webHidden/>
              </w:rPr>
              <w:tab/>
            </w:r>
            <w:r w:rsidR="00B77338">
              <w:rPr>
                <w:noProof/>
                <w:webHidden/>
              </w:rPr>
              <w:fldChar w:fldCharType="begin"/>
            </w:r>
            <w:r w:rsidR="00B77338">
              <w:rPr>
                <w:noProof/>
                <w:webHidden/>
              </w:rPr>
              <w:instrText xml:space="preserve"> PAGEREF _Toc98151100 \h </w:instrText>
            </w:r>
            <w:r w:rsidR="00B77338">
              <w:rPr>
                <w:noProof/>
                <w:webHidden/>
              </w:rPr>
            </w:r>
            <w:r w:rsidR="00B77338">
              <w:rPr>
                <w:noProof/>
                <w:webHidden/>
              </w:rPr>
              <w:fldChar w:fldCharType="separate"/>
            </w:r>
            <w:r w:rsidR="00632786">
              <w:rPr>
                <w:noProof/>
                <w:webHidden/>
              </w:rPr>
              <w:t>24</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01" w:history="1">
            <w:r w:rsidR="00B77338" w:rsidRPr="00940F8E">
              <w:rPr>
                <w:rStyle w:val="Lienhypertexte"/>
                <w:noProof/>
              </w:rPr>
              <w:t>3.1 : Congés payés</w:t>
            </w:r>
            <w:r w:rsidR="00B77338">
              <w:rPr>
                <w:noProof/>
                <w:webHidden/>
              </w:rPr>
              <w:tab/>
            </w:r>
            <w:r w:rsidR="00B77338">
              <w:rPr>
                <w:noProof/>
                <w:webHidden/>
              </w:rPr>
              <w:fldChar w:fldCharType="begin"/>
            </w:r>
            <w:r w:rsidR="00B77338">
              <w:rPr>
                <w:noProof/>
                <w:webHidden/>
              </w:rPr>
              <w:instrText xml:space="preserve"> PAGEREF _Toc98151101 \h </w:instrText>
            </w:r>
            <w:r w:rsidR="00B77338">
              <w:rPr>
                <w:noProof/>
                <w:webHidden/>
              </w:rPr>
            </w:r>
            <w:r w:rsidR="00B77338">
              <w:rPr>
                <w:noProof/>
                <w:webHidden/>
              </w:rPr>
              <w:fldChar w:fldCharType="separate"/>
            </w:r>
            <w:r w:rsidR="00632786">
              <w:rPr>
                <w:noProof/>
                <w:webHidden/>
              </w:rPr>
              <w:t>24</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02" w:history="1">
            <w:r w:rsidR="00B77338" w:rsidRPr="00940F8E">
              <w:rPr>
                <w:rStyle w:val="Lienhypertexte"/>
                <w:noProof/>
              </w:rPr>
              <w:t>3.1.1 : Période de référence et ouverture du droit à congés payés</w:t>
            </w:r>
            <w:r w:rsidR="00B77338">
              <w:rPr>
                <w:noProof/>
                <w:webHidden/>
              </w:rPr>
              <w:tab/>
            </w:r>
            <w:r w:rsidR="00B77338">
              <w:rPr>
                <w:noProof/>
                <w:webHidden/>
              </w:rPr>
              <w:fldChar w:fldCharType="begin"/>
            </w:r>
            <w:r w:rsidR="00B77338">
              <w:rPr>
                <w:noProof/>
                <w:webHidden/>
              </w:rPr>
              <w:instrText xml:space="preserve"> PAGEREF _Toc98151102 \h </w:instrText>
            </w:r>
            <w:r w:rsidR="00B77338">
              <w:rPr>
                <w:noProof/>
                <w:webHidden/>
              </w:rPr>
            </w:r>
            <w:r w:rsidR="00B77338">
              <w:rPr>
                <w:noProof/>
                <w:webHidden/>
              </w:rPr>
              <w:fldChar w:fldCharType="separate"/>
            </w:r>
            <w:r w:rsidR="00632786">
              <w:rPr>
                <w:noProof/>
                <w:webHidden/>
              </w:rPr>
              <w:t>24</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03" w:history="1">
            <w:r w:rsidR="00B77338" w:rsidRPr="00940F8E">
              <w:rPr>
                <w:rStyle w:val="Lienhypertexte"/>
                <w:noProof/>
              </w:rPr>
              <w:t>3.1.2 : Conditions d'acquisition des congés</w:t>
            </w:r>
            <w:r w:rsidR="00B77338">
              <w:rPr>
                <w:noProof/>
                <w:webHidden/>
              </w:rPr>
              <w:tab/>
            </w:r>
            <w:r w:rsidR="00B77338">
              <w:rPr>
                <w:noProof/>
                <w:webHidden/>
              </w:rPr>
              <w:fldChar w:fldCharType="begin"/>
            </w:r>
            <w:r w:rsidR="00B77338">
              <w:rPr>
                <w:noProof/>
                <w:webHidden/>
              </w:rPr>
              <w:instrText xml:space="preserve"> PAGEREF _Toc98151103 \h </w:instrText>
            </w:r>
            <w:r w:rsidR="00B77338">
              <w:rPr>
                <w:noProof/>
                <w:webHidden/>
              </w:rPr>
            </w:r>
            <w:r w:rsidR="00B77338">
              <w:rPr>
                <w:noProof/>
                <w:webHidden/>
              </w:rPr>
              <w:fldChar w:fldCharType="separate"/>
            </w:r>
            <w:r w:rsidR="00632786">
              <w:rPr>
                <w:noProof/>
                <w:webHidden/>
              </w:rPr>
              <w:t>24</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04" w:history="1">
            <w:r w:rsidR="00B77338" w:rsidRPr="00940F8E">
              <w:rPr>
                <w:rStyle w:val="Lienhypertexte"/>
                <w:noProof/>
              </w:rPr>
              <w:t>3.1.3 : Durée du congé</w:t>
            </w:r>
            <w:r w:rsidR="00B77338">
              <w:rPr>
                <w:noProof/>
                <w:webHidden/>
              </w:rPr>
              <w:tab/>
            </w:r>
            <w:r w:rsidR="00B77338">
              <w:rPr>
                <w:noProof/>
                <w:webHidden/>
              </w:rPr>
              <w:fldChar w:fldCharType="begin"/>
            </w:r>
            <w:r w:rsidR="00B77338">
              <w:rPr>
                <w:noProof/>
                <w:webHidden/>
              </w:rPr>
              <w:instrText xml:space="preserve"> PAGEREF _Toc98151104 \h </w:instrText>
            </w:r>
            <w:r w:rsidR="00B77338">
              <w:rPr>
                <w:noProof/>
                <w:webHidden/>
              </w:rPr>
            </w:r>
            <w:r w:rsidR="00B77338">
              <w:rPr>
                <w:noProof/>
                <w:webHidden/>
              </w:rPr>
              <w:fldChar w:fldCharType="separate"/>
            </w:r>
            <w:r w:rsidR="00632786">
              <w:rPr>
                <w:noProof/>
                <w:webHidden/>
              </w:rPr>
              <w:t>24</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05" w:history="1">
            <w:r w:rsidR="00B77338" w:rsidRPr="00940F8E">
              <w:rPr>
                <w:rStyle w:val="Lienhypertexte"/>
                <w:noProof/>
              </w:rPr>
              <w:t>3.1.4 : La bonification pour fractionnement</w:t>
            </w:r>
            <w:r w:rsidR="00B77338">
              <w:rPr>
                <w:noProof/>
                <w:webHidden/>
              </w:rPr>
              <w:tab/>
            </w:r>
            <w:r w:rsidR="00B77338">
              <w:rPr>
                <w:noProof/>
                <w:webHidden/>
              </w:rPr>
              <w:fldChar w:fldCharType="begin"/>
            </w:r>
            <w:r w:rsidR="00B77338">
              <w:rPr>
                <w:noProof/>
                <w:webHidden/>
              </w:rPr>
              <w:instrText xml:space="preserve"> PAGEREF _Toc98151105 \h </w:instrText>
            </w:r>
            <w:r w:rsidR="00B77338">
              <w:rPr>
                <w:noProof/>
                <w:webHidden/>
              </w:rPr>
            </w:r>
            <w:r w:rsidR="00B77338">
              <w:rPr>
                <w:noProof/>
                <w:webHidden/>
              </w:rPr>
              <w:fldChar w:fldCharType="separate"/>
            </w:r>
            <w:r w:rsidR="00632786">
              <w:rPr>
                <w:noProof/>
                <w:webHidden/>
              </w:rPr>
              <w:t>24</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06" w:history="1">
            <w:r w:rsidR="00B77338" w:rsidRPr="00940F8E">
              <w:rPr>
                <w:rStyle w:val="Lienhypertexte"/>
                <w:noProof/>
              </w:rPr>
              <w:t>3.1.5 : Congés payés selon ancienneté</w:t>
            </w:r>
            <w:r w:rsidR="00B77338">
              <w:rPr>
                <w:noProof/>
                <w:webHidden/>
              </w:rPr>
              <w:tab/>
            </w:r>
            <w:r w:rsidR="00B77338">
              <w:rPr>
                <w:noProof/>
                <w:webHidden/>
              </w:rPr>
              <w:fldChar w:fldCharType="begin"/>
            </w:r>
            <w:r w:rsidR="00B77338">
              <w:rPr>
                <w:noProof/>
                <w:webHidden/>
              </w:rPr>
              <w:instrText xml:space="preserve"> PAGEREF _Toc98151106 \h </w:instrText>
            </w:r>
            <w:r w:rsidR="00B77338">
              <w:rPr>
                <w:noProof/>
                <w:webHidden/>
              </w:rPr>
            </w:r>
            <w:r w:rsidR="00B77338">
              <w:rPr>
                <w:noProof/>
                <w:webHidden/>
              </w:rPr>
              <w:fldChar w:fldCharType="separate"/>
            </w:r>
            <w:r w:rsidR="00632786">
              <w:rPr>
                <w:noProof/>
                <w:webHidden/>
              </w:rPr>
              <w:t>25</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07" w:history="1">
            <w:r w:rsidR="00B77338" w:rsidRPr="00940F8E">
              <w:rPr>
                <w:rStyle w:val="Lienhypertexte"/>
                <w:noProof/>
              </w:rPr>
              <w:t>3.1.6 : Prise des congés</w:t>
            </w:r>
            <w:r w:rsidR="00B77338">
              <w:rPr>
                <w:noProof/>
                <w:webHidden/>
              </w:rPr>
              <w:tab/>
            </w:r>
            <w:r w:rsidR="00B77338">
              <w:rPr>
                <w:noProof/>
                <w:webHidden/>
              </w:rPr>
              <w:fldChar w:fldCharType="begin"/>
            </w:r>
            <w:r w:rsidR="00B77338">
              <w:rPr>
                <w:noProof/>
                <w:webHidden/>
              </w:rPr>
              <w:instrText xml:space="preserve"> PAGEREF _Toc98151107 \h </w:instrText>
            </w:r>
            <w:r w:rsidR="00B77338">
              <w:rPr>
                <w:noProof/>
                <w:webHidden/>
              </w:rPr>
            </w:r>
            <w:r w:rsidR="00B77338">
              <w:rPr>
                <w:noProof/>
                <w:webHidden/>
              </w:rPr>
              <w:fldChar w:fldCharType="separate"/>
            </w:r>
            <w:r w:rsidR="00632786">
              <w:rPr>
                <w:noProof/>
                <w:webHidden/>
              </w:rPr>
              <w:t>25</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08" w:history="1">
            <w:r w:rsidR="00B77338" w:rsidRPr="00940F8E">
              <w:rPr>
                <w:rStyle w:val="Lienhypertexte"/>
                <w:noProof/>
              </w:rPr>
              <w:t xml:space="preserve">3.2 : Congés </w:t>
            </w:r>
            <w:r w:rsidR="00B77338" w:rsidRPr="00940F8E">
              <w:rPr>
                <w:rStyle w:val="Lienhypertexte"/>
                <w:noProof/>
                <w:lang w:eastAsia="en-US"/>
              </w:rPr>
              <w:t>exceptionnels</w:t>
            </w:r>
            <w:r w:rsidR="00B77338">
              <w:rPr>
                <w:noProof/>
                <w:webHidden/>
              </w:rPr>
              <w:tab/>
            </w:r>
            <w:r w:rsidR="00B77338">
              <w:rPr>
                <w:noProof/>
                <w:webHidden/>
              </w:rPr>
              <w:fldChar w:fldCharType="begin"/>
            </w:r>
            <w:r w:rsidR="00B77338">
              <w:rPr>
                <w:noProof/>
                <w:webHidden/>
              </w:rPr>
              <w:instrText xml:space="preserve"> PAGEREF _Toc98151108 \h </w:instrText>
            </w:r>
            <w:r w:rsidR="00B77338">
              <w:rPr>
                <w:noProof/>
                <w:webHidden/>
              </w:rPr>
            </w:r>
            <w:r w:rsidR="00B77338">
              <w:rPr>
                <w:noProof/>
                <w:webHidden/>
              </w:rPr>
              <w:fldChar w:fldCharType="separate"/>
            </w:r>
            <w:r w:rsidR="00632786">
              <w:rPr>
                <w:noProof/>
                <w:webHidden/>
              </w:rPr>
              <w:t>25</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09" w:history="1">
            <w:r w:rsidR="00B77338" w:rsidRPr="00940F8E">
              <w:rPr>
                <w:rStyle w:val="Lienhypertexte"/>
                <w:noProof/>
              </w:rPr>
              <w:t>3.3 : Autorisation d'absence rémunérée</w:t>
            </w:r>
            <w:r w:rsidR="00B77338">
              <w:rPr>
                <w:noProof/>
                <w:webHidden/>
              </w:rPr>
              <w:tab/>
            </w:r>
            <w:r w:rsidR="00B77338">
              <w:rPr>
                <w:noProof/>
                <w:webHidden/>
              </w:rPr>
              <w:fldChar w:fldCharType="begin"/>
            </w:r>
            <w:r w:rsidR="00B77338">
              <w:rPr>
                <w:noProof/>
                <w:webHidden/>
              </w:rPr>
              <w:instrText xml:space="preserve"> PAGEREF _Toc98151109 \h </w:instrText>
            </w:r>
            <w:r w:rsidR="00B77338">
              <w:rPr>
                <w:noProof/>
                <w:webHidden/>
              </w:rPr>
            </w:r>
            <w:r w:rsidR="00B77338">
              <w:rPr>
                <w:noProof/>
                <w:webHidden/>
              </w:rPr>
              <w:fldChar w:fldCharType="separate"/>
            </w:r>
            <w:r w:rsidR="00632786">
              <w:rPr>
                <w:noProof/>
                <w:webHidden/>
              </w:rPr>
              <w:t>26</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10" w:history="1">
            <w:r w:rsidR="00B77338" w:rsidRPr="00940F8E">
              <w:rPr>
                <w:rStyle w:val="Lienhypertexte"/>
                <w:noProof/>
              </w:rPr>
              <w:t>3.3.1 : Garde d’enfant malade</w:t>
            </w:r>
            <w:r w:rsidR="00B77338">
              <w:rPr>
                <w:noProof/>
                <w:webHidden/>
              </w:rPr>
              <w:tab/>
            </w:r>
            <w:r w:rsidR="00B77338">
              <w:rPr>
                <w:noProof/>
                <w:webHidden/>
              </w:rPr>
              <w:fldChar w:fldCharType="begin"/>
            </w:r>
            <w:r w:rsidR="00B77338">
              <w:rPr>
                <w:noProof/>
                <w:webHidden/>
              </w:rPr>
              <w:instrText xml:space="preserve"> PAGEREF _Toc98151110 \h </w:instrText>
            </w:r>
            <w:r w:rsidR="00B77338">
              <w:rPr>
                <w:noProof/>
                <w:webHidden/>
              </w:rPr>
            </w:r>
            <w:r w:rsidR="00B77338">
              <w:rPr>
                <w:noProof/>
                <w:webHidden/>
              </w:rPr>
              <w:fldChar w:fldCharType="separate"/>
            </w:r>
            <w:r w:rsidR="00632786">
              <w:rPr>
                <w:noProof/>
                <w:webHidden/>
              </w:rPr>
              <w:t>26</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11" w:history="1">
            <w:r w:rsidR="00B77338" w:rsidRPr="00940F8E">
              <w:rPr>
                <w:rStyle w:val="Lienhypertexte"/>
                <w:rFonts w:cs="Calibri"/>
                <w:noProof/>
              </w:rPr>
              <w:t>3.3.2 : Rentrée scolaire</w:t>
            </w:r>
            <w:r w:rsidR="00B77338">
              <w:rPr>
                <w:noProof/>
                <w:webHidden/>
              </w:rPr>
              <w:tab/>
            </w:r>
            <w:r w:rsidR="00B77338">
              <w:rPr>
                <w:noProof/>
                <w:webHidden/>
              </w:rPr>
              <w:fldChar w:fldCharType="begin"/>
            </w:r>
            <w:r w:rsidR="00B77338">
              <w:rPr>
                <w:noProof/>
                <w:webHidden/>
              </w:rPr>
              <w:instrText xml:space="preserve"> PAGEREF _Toc98151111 \h </w:instrText>
            </w:r>
            <w:r w:rsidR="00B77338">
              <w:rPr>
                <w:noProof/>
                <w:webHidden/>
              </w:rPr>
            </w:r>
            <w:r w:rsidR="00B77338">
              <w:rPr>
                <w:noProof/>
                <w:webHidden/>
              </w:rPr>
              <w:fldChar w:fldCharType="separate"/>
            </w:r>
            <w:r w:rsidR="00632786">
              <w:rPr>
                <w:noProof/>
                <w:webHidden/>
              </w:rPr>
              <w:t>26</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12" w:history="1">
            <w:r w:rsidR="00B77338" w:rsidRPr="00940F8E">
              <w:rPr>
                <w:rStyle w:val="Lienhypertexte"/>
                <w:rFonts w:cs="Calibri"/>
                <w:noProof/>
              </w:rPr>
              <w:t>3.3.3 : Don du sang</w:t>
            </w:r>
            <w:r w:rsidR="00B77338">
              <w:rPr>
                <w:noProof/>
                <w:webHidden/>
              </w:rPr>
              <w:tab/>
            </w:r>
            <w:r w:rsidR="00B77338">
              <w:rPr>
                <w:noProof/>
                <w:webHidden/>
              </w:rPr>
              <w:fldChar w:fldCharType="begin"/>
            </w:r>
            <w:r w:rsidR="00B77338">
              <w:rPr>
                <w:noProof/>
                <w:webHidden/>
              </w:rPr>
              <w:instrText xml:space="preserve"> PAGEREF _Toc98151112 \h </w:instrText>
            </w:r>
            <w:r w:rsidR="00B77338">
              <w:rPr>
                <w:noProof/>
                <w:webHidden/>
              </w:rPr>
            </w:r>
            <w:r w:rsidR="00B77338">
              <w:rPr>
                <w:noProof/>
                <w:webHidden/>
              </w:rPr>
              <w:fldChar w:fldCharType="separate"/>
            </w:r>
            <w:r w:rsidR="00632786">
              <w:rPr>
                <w:noProof/>
                <w:webHidden/>
              </w:rPr>
              <w:t>26</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13" w:history="1">
            <w:r w:rsidR="00B77338" w:rsidRPr="00940F8E">
              <w:rPr>
                <w:rStyle w:val="Lienhypertexte"/>
                <w:noProof/>
              </w:rPr>
              <w:t>3.</w:t>
            </w:r>
            <w:r w:rsidR="00B77338" w:rsidRPr="00940F8E">
              <w:rPr>
                <w:rStyle w:val="Lienhypertexte"/>
                <w:noProof/>
                <w:lang w:eastAsia="en-US"/>
              </w:rPr>
              <w:t>4</w:t>
            </w:r>
            <w:r w:rsidR="00B77338" w:rsidRPr="00940F8E">
              <w:rPr>
                <w:rStyle w:val="Lienhypertexte"/>
                <w:noProof/>
              </w:rPr>
              <w:t xml:space="preserve"> : Compte </w:t>
            </w:r>
            <w:r w:rsidR="00B77338" w:rsidRPr="00940F8E">
              <w:rPr>
                <w:rStyle w:val="Lienhypertexte"/>
                <w:noProof/>
                <w:lang w:eastAsia="en-US"/>
              </w:rPr>
              <w:t>Épargne</w:t>
            </w:r>
            <w:r w:rsidR="00B77338" w:rsidRPr="00940F8E">
              <w:rPr>
                <w:rStyle w:val="Lienhypertexte"/>
                <w:noProof/>
              </w:rPr>
              <w:t xml:space="preserve"> Temps</w:t>
            </w:r>
            <w:r w:rsidR="00B77338">
              <w:rPr>
                <w:noProof/>
                <w:webHidden/>
              </w:rPr>
              <w:tab/>
            </w:r>
            <w:r w:rsidR="00B77338">
              <w:rPr>
                <w:noProof/>
                <w:webHidden/>
              </w:rPr>
              <w:fldChar w:fldCharType="begin"/>
            </w:r>
            <w:r w:rsidR="00B77338">
              <w:rPr>
                <w:noProof/>
                <w:webHidden/>
              </w:rPr>
              <w:instrText xml:space="preserve"> PAGEREF _Toc98151113 \h </w:instrText>
            </w:r>
            <w:r w:rsidR="00B77338">
              <w:rPr>
                <w:noProof/>
                <w:webHidden/>
              </w:rPr>
            </w:r>
            <w:r w:rsidR="00B77338">
              <w:rPr>
                <w:noProof/>
                <w:webHidden/>
              </w:rPr>
              <w:fldChar w:fldCharType="separate"/>
            </w:r>
            <w:r w:rsidR="00632786">
              <w:rPr>
                <w:noProof/>
                <w:webHidden/>
              </w:rPr>
              <w:t>26</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14" w:history="1">
            <w:r w:rsidR="00B77338" w:rsidRPr="00940F8E">
              <w:rPr>
                <w:rStyle w:val="Lienhypertexte"/>
                <w:noProof/>
              </w:rPr>
              <w:t>3.4.1 : Les bénéficiaires</w:t>
            </w:r>
            <w:r w:rsidR="00B77338">
              <w:rPr>
                <w:noProof/>
                <w:webHidden/>
              </w:rPr>
              <w:tab/>
            </w:r>
            <w:r w:rsidR="00B77338">
              <w:rPr>
                <w:noProof/>
                <w:webHidden/>
              </w:rPr>
              <w:fldChar w:fldCharType="begin"/>
            </w:r>
            <w:r w:rsidR="00B77338">
              <w:rPr>
                <w:noProof/>
                <w:webHidden/>
              </w:rPr>
              <w:instrText xml:space="preserve"> PAGEREF _Toc98151114 \h </w:instrText>
            </w:r>
            <w:r w:rsidR="00B77338">
              <w:rPr>
                <w:noProof/>
                <w:webHidden/>
              </w:rPr>
            </w:r>
            <w:r w:rsidR="00B77338">
              <w:rPr>
                <w:noProof/>
                <w:webHidden/>
              </w:rPr>
              <w:fldChar w:fldCharType="separate"/>
            </w:r>
            <w:r w:rsidR="00632786">
              <w:rPr>
                <w:noProof/>
                <w:webHidden/>
              </w:rPr>
              <w:t>26</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15" w:history="1">
            <w:r w:rsidR="00B77338" w:rsidRPr="00940F8E">
              <w:rPr>
                <w:rStyle w:val="Lienhypertexte"/>
                <w:noProof/>
              </w:rPr>
              <w:t>3</w:t>
            </w:r>
            <w:r w:rsidR="00B77338" w:rsidRPr="00940F8E">
              <w:rPr>
                <w:rStyle w:val="Lienhypertexte"/>
                <w:noProof/>
                <w:lang w:eastAsia="en-US"/>
              </w:rPr>
              <w:t>.4.2 : L’alimentation du CET</w:t>
            </w:r>
            <w:r w:rsidR="00B77338">
              <w:rPr>
                <w:noProof/>
                <w:webHidden/>
              </w:rPr>
              <w:tab/>
            </w:r>
            <w:r w:rsidR="00B77338">
              <w:rPr>
                <w:noProof/>
                <w:webHidden/>
              </w:rPr>
              <w:fldChar w:fldCharType="begin"/>
            </w:r>
            <w:r w:rsidR="00B77338">
              <w:rPr>
                <w:noProof/>
                <w:webHidden/>
              </w:rPr>
              <w:instrText xml:space="preserve"> PAGEREF _Toc98151115 \h </w:instrText>
            </w:r>
            <w:r w:rsidR="00B77338">
              <w:rPr>
                <w:noProof/>
                <w:webHidden/>
              </w:rPr>
            </w:r>
            <w:r w:rsidR="00B77338">
              <w:rPr>
                <w:noProof/>
                <w:webHidden/>
              </w:rPr>
              <w:fldChar w:fldCharType="separate"/>
            </w:r>
            <w:r w:rsidR="00632786">
              <w:rPr>
                <w:noProof/>
                <w:webHidden/>
              </w:rPr>
              <w:t>27</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16" w:history="1">
            <w:r w:rsidR="00B77338" w:rsidRPr="00940F8E">
              <w:rPr>
                <w:rStyle w:val="Lienhypertexte"/>
                <w:noProof/>
                <w:lang w:eastAsia="en-US"/>
              </w:rPr>
              <w:t>3.4.3 : L’utilisation du CET</w:t>
            </w:r>
            <w:r w:rsidR="00B77338">
              <w:rPr>
                <w:noProof/>
                <w:webHidden/>
              </w:rPr>
              <w:tab/>
            </w:r>
            <w:r w:rsidR="00B77338">
              <w:rPr>
                <w:noProof/>
                <w:webHidden/>
              </w:rPr>
              <w:fldChar w:fldCharType="begin"/>
            </w:r>
            <w:r w:rsidR="00B77338">
              <w:rPr>
                <w:noProof/>
                <w:webHidden/>
              </w:rPr>
              <w:instrText xml:space="preserve"> PAGEREF _Toc98151116 \h </w:instrText>
            </w:r>
            <w:r w:rsidR="00B77338">
              <w:rPr>
                <w:noProof/>
                <w:webHidden/>
              </w:rPr>
            </w:r>
            <w:r w:rsidR="00B77338">
              <w:rPr>
                <w:noProof/>
                <w:webHidden/>
              </w:rPr>
              <w:fldChar w:fldCharType="separate"/>
            </w:r>
            <w:r w:rsidR="00632786">
              <w:rPr>
                <w:noProof/>
                <w:webHidden/>
              </w:rPr>
              <w:t>27</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17" w:history="1">
            <w:r w:rsidR="00B77338" w:rsidRPr="00940F8E">
              <w:rPr>
                <w:rStyle w:val="Lienhypertexte"/>
                <w:noProof/>
                <w:lang w:eastAsia="en-US"/>
              </w:rPr>
              <w:t>3.4.4 : La fermeture du CET</w:t>
            </w:r>
            <w:r w:rsidR="00B77338">
              <w:rPr>
                <w:noProof/>
                <w:webHidden/>
              </w:rPr>
              <w:tab/>
            </w:r>
            <w:r w:rsidR="00B77338">
              <w:rPr>
                <w:noProof/>
                <w:webHidden/>
              </w:rPr>
              <w:fldChar w:fldCharType="begin"/>
            </w:r>
            <w:r w:rsidR="00B77338">
              <w:rPr>
                <w:noProof/>
                <w:webHidden/>
              </w:rPr>
              <w:instrText xml:space="preserve"> PAGEREF _Toc98151117 \h </w:instrText>
            </w:r>
            <w:r w:rsidR="00B77338">
              <w:rPr>
                <w:noProof/>
                <w:webHidden/>
              </w:rPr>
            </w:r>
            <w:r w:rsidR="00B77338">
              <w:rPr>
                <w:noProof/>
                <w:webHidden/>
              </w:rPr>
              <w:fldChar w:fldCharType="separate"/>
            </w:r>
            <w:r w:rsidR="00632786">
              <w:rPr>
                <w:noProof/>
                <w:webHidden/>
              </w:rPr>
              <w:t>27</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18" w:history="1">
            <w:r w:rsidR="00B77338" w:rsidRPr="00940F8E">
              <w:rPr>
                <w:rStyle w:val="Lienhypertexte"/>
                <w:noProof/>
              </w:rPr>
              <w:t>3.5 : Don de congés</w:t>
            </w:r>
            <w:r w:rsidR="00B77338">
              <w:rPr>
                <w:noProof/>
                <w:webHidden/>
              </w:rPr>
              <w:tab/>
            </w:r>
            <w:r w:rsidR="00B77338">
              <w:rPr>
                <w:noProof/>
                <w:webHidden/>
              </w:rPr>
              <w:fldChar w:fldCharType="begin"/>
            </w:r>
            <w:r w:rsidR="00B77338">
              <w:rPr>
                <w:noProof/>
                <w:webHidden/>
              </w:rPr>
              <w:instrText xml:space="preserve"> PAGEREF _Toc98151118 \h </w:instrText>
            </w:r>
            <w:r w:rsidR="00B77338">
              <w:rPr>
                <w:noProof/>
                <w:webHidden/>
              </w:rPr>
            </w:r>
            <w:r w:rsidR="00B77338">
              <w:rPr>
                <w:noProof/>
                <w:webHidden/>
              </w:rPr>
              <w:fldChar w:fldCharType="separate"/>
            </w:r>
            <w:r w:rsidR="00632786">
              <w:rPr>
                <w:noProof/>
                <w:webHidden/>
              </w:rPr>
              <w:t>27</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19" w:history="1">
            <w:r w:rsidR="00B77338" w:rsidRPr="00940F8E">
              <w:rPr>
                <w:rStyle w:val="Lienhypertexte"/>
                <w:noProof/>
              </w:rPr>
              <w:t>3.5.1 : Les bénéficiaires</w:t>
            </w:r>
            <w:r w:rsidR="00B77338">
              <w:rPr>
                <w:noProof/>
                <w:webHidden/>
              </w:rPr>
              <w:tab/>
            </w:r>
            <w:r w:rsidR="00B77338">
              <w:rPr>
                <w:noProof/>
                <w:webHidden/>
              </w:rPr>
              <w:fldChar w:fldCharType="begin"/>
            </w:r>
            <w:r w:rsidR="00B77338">
              <w:rPr>
                <w:noProof/>
                <w:webHidden/>
              </w:rPr>
              <w:instrText xml:space="preserve"> PAGEREF _Toc98151119 \h </w:instrText>
            </w:r>
            <w:r w:rsidR="00B77338">
              <w:rPr>
                <w:noProof/>
                <w:webHidden/>
              </w:rPr>
            </w:r>
            <w:r w:rsidR="00B77338">
              <w:rPr>
                <w:noProof/>
                <w:webHidden/>
              </w:rPr>
              <w:fldChar w:fldCharType="separate"/>
            </w:r>
            <w:r w:rsidR="00632786">
              <w:rPr>
                <w:noProof/>
                <w:webHidden/>
              </w:rPr>
              <w:t>28</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20" w:history="1">
            <w:r w:rsidR="00B77338" w:rsidRPr="00940F8E">
              <w:rPr>
                <w:rStyle w:val="Lienhypertexte"/>
                <w:noProof/>
                <w:lang w:eastAsia="en-US"/>
              </w:rPr>
              <w:t>3.5.2 : Le dispositif</w:t>
            </w:r>
            <w:r w:rsidR="00B77338">
              <w:rPr>
                <w:noProof/>
                <w:webHidden/>
              </w:rPr>
              <w:tab/>
            </w:r>
            <w:r w:rsidR="00B77338">
              <w:rPr>
                <w:noProof/>
                <w:webHidden/>
              </w:rPr>
              <w:fldChar w:fldCharType="begin"/>
            </w:r>
            <w:r w:rsidR="00B77338">
              <w:rPr>
                <w:noProof/>
                <w:webHidden/>
              </w:rPr>
              <w:instrText xml:space="preserve"> PAGEREF _Toc98151120 \h </w:instrText>
            </w:r>
            <w:r w:rsidR="00B77338">
              <w:rPr>
                <w:noProof/>
                <w:webHidden/>
              </w:rPr>
            </w:r>
            <w:r w:rsidR="00B77338">
              <w:rPr>
                <w:noProof/>
                <w:webHidden/>
              </w:rPr>
              <w:fldChar w:fldCharType="separate"/>
            </w:r>
            <w:r w:rsidR="00632786">
              <w:rPr>
                <w:noProof/>
                <w:webHidden/>
              </w:rPr>
              <w:t>28</w:t>
            </w:r>
            <w:r w:rsidR="00B77338">
              <w:rPr>
                <w:noProof/>
                <w:webHidden/>
              </w:rPr>
              <w:fldChar w:fldCharType="end"/>
            </w:r>
          </w:hyperlink>
        </w:p>
        <w:p w:rsidR="00B77338" w:rsidRDefault="002B3B10">
          <w:pPr>
            <w:pStyle w:val="TM3"/>
            <w:tabs>
              <w:tab w:val="right" w:leader="dot" w:pos="9628"/>
            </w:tabs>
            <w:rPr>
              <w:rFonts w:asciiTheme="minorHAnsi" w:eastAsiaTheme="minorEastAsia" w:hAnsiTheme="minorHAnsi" w:cstheme="minorBidi"/>
              <w:noProof/>
              <w:kern w:val="0"/>
              <w:szCs w:val="22"/>
              <w:lang w:eastAsia="fr-FR" w:bidi="ar-SA"/>
            </w:rPr>
          </w:pPr>
          <w:hyperlink w:anchor="_Toc98151121" w:history="1">
            <w:r w:rsidR="00B77338" w:rsidRPr="00940F8E">
              <w:rPr>
                <w:rStyle w:val="Lienhypertexte"/>
                <w:noProof/>
                <w:lang w:eastAsia="en-US"/>
              </w:rPr>
              <w:t>3.5.3 : Les jours concernés</w:t>
            </w:r>
            <w:r w:rsidR="00B77338">
              <w:rPr>
                <w:noProof/>
                <w:webHidden/>
              </w:rPr>
              <w:tab/>
            </w:r>
            <w:r w:rsidR="00B77338">
              <w:rPr>
                <w:noProof/>
                <w:webHidden/>
              </w:rPr>
              <w:fldChar w:fldCharType="begin"/>
            </w:r>
            <w:r w:rsidR="00B77338">
              <w:rPr>
                <w:noProof/>
                <w:webHidden/>
              </w:rPr>
              <w:instrText xml:space="preserve"> PAGEREF _Toc98151121 \h </w:instrText>
            </w:r>
            <w:r w:rsidR="00B77338">
              <w:rPr>
                <w:noProof/>
                <w:webHidden/>
              </w:rPr>
            </w:r>
            <w:r w:rsidR="00B77338">
              <w:rPr>
                <w:noProof/>
                <w:webHidden/>
              </w:rPr>
              <w:fldChar w:fldCharType="separate"/>
            </w:r>
            <w:r w:rsidR="00632786">
              <w:rPr>
                <w:noProof/>
                <w:webHidden/>
              </w:rPr>
              <w:t>28</w:t>
            </w:r>
            <w:r w:rsidR="00B77338">
              <w:rPr>
                <w:noProof/>
                <w:webHidden/>
              </w:rPr>
              <w:fldChar w:fldCharType="end"/>
            </w:r>
          </w:hyperlink>
        </w:p>
        <w:p w:rsidR="00B77338" w:rsidRDefault="002B3B10">
          <w:pPr>
            <w:pStyle w:val="TM1"/>
            <w:tabs>
              <w:tab w:val="right" w:leader="dot" w:pos="9628"/>
            </w:tabs>
            <w:rPr>
              <w:rFonts w:asciiTheme="minorHAnsi" w:eastAsiaTheme="minorEastAsia" w:hAnsiTheme="minorHAnsi" w:cstheme="minorBidi"/>
              <w:noProof/>
              <w:kern w:val="0"/>
              <w:szCs w:val="22"/>
              <w:lang w:eastAsia="fr-FR" w:bidi="ar-SA"/>
            </w:rPr>
          </w:pPr>
          <w:hyperlink w:anchor="_Toc98151122" w:history="1">
            <w:r w:rsidR="00B77338" w:rsidRPr="00940F8E">
              <w:rPr>
                <w:rStyle w:val="Lienhypertexte"/>
                <w:noProof/>
                <w:lang w:eastAsia="en-US"/>
              </w:rPr>
              <w:t>Article 4 : Mise en place d’un système de garanties collectives de remboursement des frais médicaux</w:t>
            </w:r>
            <w:r w:rsidR="00B77338">
              <w:rPr>
                <w:noProof/>
                <w:webHidden/>
              </w:rPr>
              <w:tab/>
            </w:r>
            <w:r w:rsidR="00B77338">
              <w:rPr>
                <w:noProof/>
                <w:webHidden/>
              </w:rPr>
              <w:fldChar w:fldCharType="begin"/>
            </w:r>
            <w:r w:rsidR="00B77338">
              <w:rPr>
                <w:noProof/>
                <w:webHidden/>
              </w:rPr>
              <w:instrText xml:space="preserve"> PAGEREF _Toc98151122 \h </w:instrText>
            </w:r>
            <w:r w:rsidR="00B77338">
              <w:rPr>
                <w:noProof/>
                <w:webHidden/>
              </w:rPr>
            </w:r>
            <w:r w:rsidR="00B77338">
              <w:rPr>
                <w:noProof/>
                <w:webHidden/>
              </w:rPr>
              <w:fldChar w:fldCharType="separate"/>
            </w:r>
            <w:r w:rsidR="00632786">
              <w:rPr>
                <w:noProof/>
                <w:webHidden/>
              </w:rPr>
              <w:t>28</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23" w:history="1">
            <w:r w:rsidR="00B77338" w:rsidRPr="00940F8E">
              <w:rPr>
                <w:rStyle w:val="Lienhypertexte"/>
                <w:noProof/>
              </w:rPr>
              <w:t>4.1 : Bénéficiaires</w:t>
            </w:r>
            <w:r w:rsidR="00B77338">
              <w:rPr>
                <w:noProof/>
                <w:webHidden/>
              </w:rPr>
              <w:tab/>
            </w:r>
            <w:r w:rsidR="00B77338">
              <w:rPr>
                <w:noProof/>
                <w:webHidden/>
              </w:rPr>
              <w:fldChar w:fldCharType="begin"/>
            </w:r>
            <w:r w:rsidR="00B77338">
              <w:rPr>
                <w:noProof/>
                <w:webHidden/>
              </w:rPr>
              <w:instrText xml:space="preserve"> PAGEREF _Toc98151123 \h </w:instrText>
            </w:r>
            <w:r w:rsidR="00B77338">
              <w:rPr>
                <w:noProof/>
                <w:webHidden/>
              </w:rPr>
            </w:r>
            <w:r w:rsidR="00B77338">
              <w:rPr>
                <w:noProof/>
                <w:webHidden/>
              </w:rPr>
              <w:fldChar w:fldCharType="separate"/>
            </w:r>
            <w:r w:rsidR="00632786">
              <w:rPr>
                <w:noProof/>
                <w:webHidden/>
              </w:rPr>
              <w:t>28</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24" w:history="1">
            <w:r w:rsidR="00B77338" w:rsidRPr="00940F8E">
              <w:rPr>
                <w:rStyle w:val="Lienhypertexte"/>
                <w:noProof/>
                <w:lang w:eastAsia="en-US"/>
              </w:rPr>
              <w:t>4.2 : Financement du régime</w:t>
            </w:r>
            <w:r w:rsidR="00B77338">
              <w:rPr>
                <w:noProof/>
                <w:webHidden/>
              </w:rPr>
              <w:tab/>
            </w:r>
            <w:r w:rsidR="00B77338">
              <w:rPr>
                <w:noProof/>
                <w:webHidden/>
              </w:rPr>
              <w:fldChar w:fldCharType="begin"/>
            </w:r>
            <w:r w:rsidR="00B77338">
              <w:rPr>
                <w:noProof/>
                <w:webHidden/>
              </w:rPr>
              <w:instrText xml:space="preserve"> PAGEREF _Toc98151124 \h </w:instrText>
            </w:r>
            <w:r w:rsidR="00B77338">
              <w:rPr>
                <w:noProof/>
                <w:webHidden/>
              </w:rPr>
            </w:r>
            <w:r w:rsidR="00B77338">
              <w:rPr>
                <w:noProof/>
                <w:webHidden/>
              </w:rPr>
              <w:fldChar w:fldCharType="separate"/>
            </w:r>
            <w:r w:rsidR="00632786">
              <w:rPr>
                <w:noProof/>
                <w:webHidden/>
              </w:rPr>
              <w:t>29</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25" w:history="1">
            <w:r w:rsidR="00B77338" w:rsidRPr="00940F8E">
              <w:rPr>
                <w:rStyle w:val="Lienhypertexte"/>
                <w:noProof/>
                <w:lang w:eastAsia="en-US"/>
              </w:rPr>
              <w:t>4.3 : Révision des cotisations</w:t>
            </w:r>
            <w:r w:rsidR="00B77338">
              <w:rPr>
                <w:noProof/>
                <w:webHidden/>
              </w:rPr>
              <w:tab/>
            </w:r>
            <w:r w:rsidR="00B77338">
              <w:rPr>
                <w:noProof/>
                <w:webHidden/>
              </w:rPr>
              <w:fldChar w:fldCharType="begin"/>
            </w:r>
            <w:r w:rsidR="00B77338">
              <w:rPr>
                <w:noProof/>
                <w:webHidden/>
              </w:rPr>
              <w:instrText xml:space="preserve"> PAGEREF _Toc98151125 \h </w:instrText>
            </w:r>
            <w:r w:rsidR="00B77338">
              <w:rPr>
                <w:noProof/>
                <w:webHidden/>
              </w:rPr>
            </w:r>
            <w:r w:rsidR="00B77338">
              <w:rPr>
                <w:noProof/>
                <w:webHidden/>
              </w:rPr>
              <w:fldChar w:fldCharType="separate"/>
            </w:r>
            <w:r w:rsidR="00632786">
              <w:rPr>
                <w:noProof/>
                <w:webHidden/>
              </w:rPr>
              <w:t>29</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26" w:history="1">
            <w:r w:rsidR="00B77338" w:rsidRPr="00940F8E">
              <w:rPr>
                <w:rStyle w:val="Lienhypertexte"/>
                <w:noProof/>
                <w:lang w:eastAsia="en-US"/>
              </w:rPr>
              <w:t>4.4 : Portabilité des garanties</w:t>
            </w:r>
            <w:r w:rsidR="00B77338">
              <w:rPr>
                <w:noProof/>
                <w:webHidden/>
              </w:rPr>
              <w:tab/>
            </w:r>
            <w:r w:rsidR="00B77338">
              <w:rPr>
                <w:noProof/>
                <w:webHidden/>
              </w:rPr>
              <w:fldChar w:fldCharType="begin"/>
            </w:r>
            <w:r w:rsidR="00B77338">
              <w:rPr>
                <w:noProof/>
                <w:webHidden/>
              </w:rPr>
              <w:instrText xml:space="preserve"> PAGEREF _Toc98151126 \h </w:instrText>
            </w:r>
            <w:r w:rsidR="00B77338">
              <w:rPr>
                <w:noProof/>
                <w:webHidden/>
              </w:rPr>
            </w:r>
            <w:r w:rsidR="00B77338">
              <w:rPr>
                <w:noProof/>
                <w:webHidden/>
              </w:rPr>
              <w:fldChar w:fldCharType="separate"/>
            </w:r>
            <w:r w:rsidR="00632786">
              <w:rPr>
                <w:noProof/>
                <w:webHidden/>
              </w:rPr>
              <w:t>29</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27" w:history="1">
            <w:r w:rsidR="00B77338" w:rsidRPr="00940F8E">
              <w:rPr>
                <w:rStyle w:val="Lienhypertexte"/>
                <w:noProof/>
                <w:lang w:eastAsia="en-US"/>
              </w:rPr>
              <w:t>4.5</w:t>
            </w:r>
            <w:r w:rsidR="00B77338" w:rsidRPr="00940F8E">
              <w:rPr>
                <w:rStyle w:val="Lienhypertexte"/>
                <w:noProof/>
              </w:rPr>
              <w:t> : Saisonniers – Maintien du contrat à l’année</w:t>
            </w:r>
            <w:r w:rsidR="00B77338">
              <w:rPr>
                <w:noProof/>
                <w:webHidden/>
              </w:rPr>
              <w:tab/>
            </w:r>
            <w:r w:rsidR="00B77338">
              <w:rPr>
                <w:noProof/>
                <w:webHidden/>
              </w:rPr>
              <w:fldChar w:fldCharType="begin"/>
            </w:r>
            <w:r w:rsidR="00B77338">
              <w:rPr>
                <w:noProof/>
                <w:webHidden/>
              </w:rPr>
              <w:instrText xml:space="preserve"> PAGEREF _Toc98151127 \h </w:instrText>
            </w:r>
            <w:r w:rsidR="00B77338">
              <w:rPr>
                <w:noProof/>
                <w:webHidden/>
              </w:rPr>
            </w:r>
            <w:r w:rsidR="00B77338">
              <w:rPr>
                <w:noProof/>
                <w:webHidden/>
              </w:rPr>
              <w:fldChar w:fldCharType="separate"/>
            </w:r>
            <w:r w:rsidR="00632786">
              <w:rPr>
                <w:noProof/>
                <w:webHidden/>
              </w:rPr>
              <w:t>29</w:t>
            </w:r>
            <w:r w:rsidR="00B77338">
              <w:rPr>
                <w:noProof/>
                <w:webHidden/>
              </w:rPr>
              <w:fldChar w:fldCharType="end"/>
            </w:r>
          </w:hyperlink>
        </w:p>
        <w:p w:rsidR="00B77338" w:rsidRDefault="002B3B10">
          <w:pPr>
            <w:pStyle w:val="TM1"/>
            <w:tabs>
              <w:tab w:val="right" w:leader="dot" w:pos="9628"/>
            </w:tabs>
            <w:rPr>
              <w:rFonts w:asciiTheme="minorHAnsi" w:eastAsiaTheme="minorEastAsia" w:hAnsiTheme="minorHAnsi" w:cstheme="minorBidi"/>
              <w:noProof/>
              <w:kern w:val="0"/>
              <w:szCs w:val="22"/>
              <w:lang w:eastAsia="fr-FR" w:bidi="ar-SA"/>
            </w:rPr>
          </w:pPr>
          <w:hyperlink w:anchor="_Toc98151128" w:history="1">
            <w:r w:rsidR="00B77338" w:rsidRPr="00940F8E">
              <w:rPr>
                <w:rStyle w:val="Lienhypertexte"/>
                <w:noProof/>
              </w:rPr>
              <w:t>Article 5 : Mise en place d’un régime de prévoyance</w:t>
            </w:r>
            <w:r w:rsidR="00B77338">
              <w:rPr>
                <w:noProof/>
                <w:webHidden/>
              </w:rPr>
              <w:tab/>
            </w:r>
            <w:r w:rsidR="00B77338">
              <w:rPr>
                <w:noProof/>
                <w:webHidden/>
              </w:rPr>
              <w:fldChar w:fldCharType="begin"/>
            </w:r>
            <w:r w:rsidR="00B77338">
              <w:rPr>
                <w:noProof/>
                <w:webHidden/>
              </w:rPr>
              <w:instrText xml:space="preserve"> PAGEREF _Toc98151128 \h </w:instrText>
            </w:r>
            <w:r w:rsidR="00B77338">
              <w:rPr>
                <w:noProof/>
                <w:webHidden/>
              </w:rPr>
            </w:r>
            <w:r w:rsidR="00B77338">
              <w:rPr>
                <w:noProof/>
                <w:webHidden/>
              </w:rPr>
              <w:fldChar w:fldCharType="separate"/>
            </w:r>
            <w:r w:rsidR="00632786">
              <w:rPr>
                <w:noProof/>
                <w:webHidden/>
              </w:rPr>
              <w:t>29</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29" w:history="1">
            <w:r w:rsidR="00B77338" w:rsidRPr="00940F8E">
              <w:rPr>
                <w:rStyle w:val="Lienhypertexte"/>
                <w:noProof/>
                <w:lang w:eastAsia="en-US"/>
              </w:rPr>
              <w:t>5.1 : Bénéficiaires</w:t>
            </w:r>
            <w:r w:rsidR="00B77338">
              <w:rPr>
                <w:noProof/>
                <w:webHidden/>
              </w:rPr>
              <w:tab/>
            </w:r>
            <w:r w:rsidR="00B77338">
              <w:rPr>
                <w:noProof/>
                <w:webHidden/>
              </w:rPr>
              <w:fldChar w:fldCharType="begin"/>
            </w:r>
            <w:r w:rsidR="00B77338">
              <w:rPr>
                <w:noProof/>
                <w:webHidden/>
              </w:rPr>
              <w:instrText xml:space="preserve"> PAGEREF _Toc98151129 \h </w:instrText>
            </w:r>
            <w:r w:rsidR="00B77338">
              <w:rPr>
                <w:noProof/>
                <w:webHidden/>
              </w:rPr>
            </w:r>
            <w:r w:rsidR="00B77338">
              <w:rPr>
                <w:noProof/>
                <w:webHidden/>
              </w:rPr>
              <w:fldChar w:fldCharType="separate"/>
            </w:r>
            <w:r w:rsidR="00632786">
              <w:rPr>
                <w:noProof/>
                <w:webHidden/>
              </w:rPr>
              <w:t>29</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30" w:history="1">
            <w:r w:rsidR="00B77338" w:rsidRPr="00940F8E">
              <w:rPr>
                <w:rStyle w:val="Lienhypertexte"/>
                <w:noProof/>
                <w:lang w:eastAsia="en-US"/>
              </w:rPr>
              <w:t>5.2 : Définition des garanties</w:t>
            </w:r>
            <w:r w:rsidR="00B77338">
              <w:rPr>
                <w:noProof/>
                <w:webHidden/>
              </w:rPr>
              <w:tab/>
            </w:r>
            <w:r w:rsidR="00B77338">
              <w:rPr>
                <w:noProof/>
                <w:webHidden/>
              </w:rPr>
              <w:fldChar w:fldCharType="begin"/>
            </w:r>
            <w:r w:rsidR="00B77338">
              <w:rPr>
                <w:noProof/>
                <w:webHidden/>
              </w:rPr>
              <w:instrText xml:space="preserve"> PAGEREF _Toc98151130 \h </w:instrText>
            </w:r>
            <w:r w:rsidR="00B77338">
              <w:rPr>
                <w:noProof/>
                <w:webHidden/>
              </w:rPr>
            </w:r>
            <w:r w:rsidR="00B77338">
              <w:rPr>
                <w:noProof/>
                <w:webHidden/>
              </w:rPr>
              <w:fldChar w:fldCharType="separate"/>
            </w:r>
            <w:r w:rsidR="00632786">
              <w:rPr>
                <w:noProof/>
                <w:webHidden/>
              </w:rPr>
              <w:t>29</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31" w:history="1">
            <w:r w:rsidR="00B77338" w:rsidRPr="00940F8E">
              <w:rPr>
                <w:rStyle w:val="Lienhypertexte"/>
                <w:noProof/>
                <w:lang w:eastAsia="en-US"/>
              </w:rPr>
              <w:t>5.3 : Financement du régime</w:t>
            </w:r>
            <w:r w:rsidR="00B77338">
              <w:rPr>
                <w:noProof/>
                <w:webHidden/>
              </w:rPr>
              <w:tab/>
            </w:r>
            <w:r w:rsidR="00B77338">
              <w:rPr>
                <w:noProof/>
                <w:webHidden/>
              </w:rPr>
              <w:fldChar w:fldCharType="begin"/>
            </w:r>
            <w:r w:rsidR="00B77338">
              <w:rPr>
                <w:noProof/>
                <w:webHidden/>
              </w:rPr>
              <w:instrText xml:space="preserve"> PAGEREF _Toc98151131 \h </w:instrText>
            </w:r>
            <w:r w:rsidR="00B77338">
              <w:rPr>
                <w:noProof/>
                <w:webHidden/>
              </w:rPr>
            </w:r>
            <w:r w:rsidR="00B77338">
              <w:rPr>
                <w:noProof/>
                <w:webHidden/>
              </w:rPr>
              <w:fldChar w:fldCharType="separate"/>
            </w:r>
            <w:r w:rsidR="00632786">
              <w:rPr>
                <w:noProof/>
                <w:webHidden/>
              </w:rPr>
              <w:t>30</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32" w:history="1">
            <w:r w:rsidR="00B77338" w:rsidRPr="00940F8E">
              <w:rPr>
                <w:rStyle w:val="Lienhypertexte"/>
                <w:noProof/>
                <w:lang w:eastAsia="en-US"/>
              </w:rPr>
              <w:t>5.4 : Révision des cotisations</w:t>
            </w:r>
            <w:r w:rsidR="00B77338">
              <w:rPr>
                <w:noProof/>
                <w:webHidden/>
              </w:rPr>
              <w:tab/>
            </w:r>
            <w:r w:rsidR="00B77338">
              <w:rPr>
                <w:noProof/>
                <w:webHidden/>
              </w:rPr>
              <w:fldChar w:fldCharType="begin"/>
            </w:r>
            <w:r w:rsidR="00B77338">
              <w:rPr>
                <w:noProof/>
                <w:webHidden/>
              </w:rPr>
              <w:instrText xml:space="preserve"> PAGEREF _Toc98151132 \h </w:instrText>
            </w:r>
            <w:r w:rsidR="00B77338">
              <w:rPr>
                <w:noProof/>
                <w:webHidden/>
              </w:rPr>
            </w:r>
            <w:r w:rsidR="00B77338">
              <w:rPr>
                <w:noProof/>
                <w:webHidden/>
              </w:rPr>
              <w:fldChar w:fldCharType="separate"/>
            </w:r>
            <w:r w:rsidR="00632786">
              <w:rPr>
                <w:noProof/>
                <w:webHidden/>
              </w:rPr>
              <w:t>30</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33" w:history="1">
            <w:r w:rsidR="00B77338" w:rsidRPr="00940F8E">
              <w:rPr>
                <w:rStyle w:val="Lienhypertexte"/>
                <w:noProof/>
                <w:lang w:eastAsia="en-US"/>
              </w:rPr>
              <w:t>5.5 : Maintien des garanties</w:t>
            </w:r>
            <w:r w:rsidR="00B77338">
              <w:rPr>
                <w:noProof/>
                <w:webHidden/>
              </w:rPr>
              <w:tab/>
            </w:r>
            <w:r w:rsidR="00B77338">
              <w:rPr>
                <w:noProof/>
                <w:webHidden/>
              </w:rPr>
              <w:fldChar w:fldCharType="begin"/>
            </w:r>
            <w:r w:rsidR="00B77338">
              <w:rPr>
                <w:noProof/>
                <w:webHidden/>
              </w:rPr>
              <w:instrText xml:space="preserve"> PAGEREF _Toc98151133 \h </w:instrText>
            </w:r>
            <w:r w:rsidR="00B77338">
              <w:rPr>
                <w:noProof/>
                <w:webHidden/>
              </w:rPr>
            </w:r>
            <w:r w:rsidR="00B77338">
              <w:rPr>
                <w:noProof/>
                <w:webHidden/>
              </w:rPr>
              <w:fldChar w:fldCharType="separate"/>
            </w:r>
            <w:r w:rsidR="00632786">
              <w:rPr>
                <w:noProof/>
                <w:webHidden/>
              </w:rPr>
              <w:t>30</w:t>
            </w:r>
            <w:r w:rsidR="00B77338">
              <w:rPr>
                <w:noProof/>
                <w:webHidden/>
              </w:rPr>
              <w:fldChar w:fldCharType="end"/>
            </w:r>
          </w:hyperlink>
        </w:p>
        <w:p w:rsidR="00B77338" w:rsidRDefault="002B3B10">
          <w:pPr>
            <w:pStyle w:val="TM1"/>
            <w:tabs>
              <w:tab w:val="right" w:leader="dot" w:pos="9628"/>
            </w:tabs>
            <w:rPr>
              <w:rFonts w:asciiTheme="minorHAnsi" w:eastAsiaTheme="minorEastAsia" w:hAnsiTheme="minorHAnsi" w:cstheme="minorBidi"/>
              <w:noProof/>
              <w:kern w:val="0"/>
              <w:szCs w:val="22"/>
              <w:lang w:eastAsia="fr-FR" w:bidi="ar-SA"/>
            </w:rPr>
          </w:pPr>
          <w:hyperlink w:anchor="_Toc98151134" w:history="1">
            <w:r w:rsidR="00B77338" w:rsidRPr="00940F8E">
              <w:rPr>
                <w:rStyle w:val="Lienhypertexte"/>
                <w:caps/>
                <w:noProof/>
              </w:rPr>
              <w:t>A</w:t>
            </w:r>
            <w:r w:rsidR="00B77338" w:rsidRPr="00940F8E">
              <w:rPr>
                <w:rStyle w:val="Lienhypertexte"/>
                <w:noProof/>
              </w:rPr>
              <w:t>rticle 6 : Adhésion au Comité National d'Action Sociale</w:t>
            </w:r>
            <w:r w:rsidR="00B77338">
              <w:rPr>
                <w:noProof/>
                <w:webHidden/>
              </w:rPr>
              <w:tab/>
            </w:r>
            <w:r w:rsidR="00B77338">
              <w:rPr>
                <w:noProof/>
                <w:webHidden/>
              </w:rPr>
              <w:fldChar w:fldCharType="begin"/>
            </w:r>
            <w:r w:rsidR="00B77338">
              <w:rPr>
                <w:noProof/>
                <w:webHidden/>
              </w:rPr>
              <w:instrText xml:space="preserve"> PAGEREF _Toc98151134 \h </w:instrText>
            </w:r>
            <w:r w:rsidR="00B77338">
              <w:rPr>
                <w:noProof/>
                <w:webHidden/>
              </w:rPr>
            </w:r>
            <w:r w:rsidR="00B77338">
              <w:rPr>
                <w:noProof/>
                <w:webHidden/>
              </w:rPr>
              <w:fldChar w:fldCharType="separate"/>
            </w:r>
            <w:r w:rsidR="00632786">
              <w:rPr>
                <w:noProof/>
                <w:webHidden/>
              </w:rPr>
              <w:t>31</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35" w:history="1">
            <w:r w:rsidR="00B77338" w:rsidRPr="00940F8E">
              <w:rPr>
                <w:rStyle w:val="Lienhypertexte"/>
                <w:noProof/>
                <w:lang w:eastAsia="en-US"/>
              </w:rPr>
              <w:t>6.1 : Bénéficiaires</w:t>
            </w:r>
            <w:r w:rsidR="00B77338">
              <w:rPr>
                <w:noProof/>
                <w:webHidden/>
              </w:rPr>
              <w:tab/>
            </w:r>
            <w:r w:rsidR="00B77338">
              <w:rPr>
                <w:noProof/>
                <w:webHidden/>
              </w:rPr>
              <w:fldChar w:fldCharType="begin"/>
            </w:r>
            <w:r w:rsidR="00B77338">
              <w:rPr>
                <w:noProof/>
                <w:webHidden/>
              </w:rPr>
              <w:instrText xml:space="preserve"> PAGEREF _Toc98151135 \h </w:instrText>
            </w:r>
            <w:r w:rsidR="00B77338">
              <w:rPr>
                <w:noProof/>
                <w:webHidden/>
              </w:rPr>
            </w:r>
            <w:r w:rsidR="00B77338">
              <w:rPr>
                <w:noProof/>
                <w:webHidden/>
              </w:rPr>
              <w:fldChar w:fldCharType="separate"/>
            </w:r>
            <w:r w:rsidR="00632786">
              <w:rPr>
                <w:noProof/>
                <w:webHidden/>
              </w:rPr>
              <w:t>31</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36" w:history="1">
            <w:r w:rsidR="00B77338" w:rsidRPr="00940F8E">
              <w:rPr>
                <w:rStyle w:val="Lienhypertexte"/>
                <w:noProof/>
                <w:lang w:eastAsia="en-US"/>
              </w:rPr>
              <w:t>6.2 : Financement de l’adhésion</w:t>
            </w:r>
            <w:r w:rsidR="00B77338">
              <w:rPr>
                <w:noProof/>
                <w:webHidden/>
              </w:rPr>
              <w:tab/>
            </w:r>
            <w:r w:rsidR="00B77338">
              <w:rPr>
                <w:noProof/>
                <w:webHidden/>
              </w:rPr>
              <w:fldChar w:fldCharType="begin"/>
            </w:r>
            <w:r w:rsidR="00B77338">
              <w:rPr>
                <w:noProof/>
                <w:webHidden/>
              </w:rPr>
              <w:instrText xml:space="preserve"> PAGEREF _Toc98151136 \h </w:instrText>
            </w:r>
            <w:r w:rsidR="00B77338">
              <w:rPr>
                <w:noProof/>
                <w:webHidden/>
              </w:rPr>
            </w:r>
            <w:r w:rsidR="00B77338">
              <w:rPr>
                <w:noProof/>
                <w:webHidden/>
              </w:rPr>
              <w:fldChar w:fldCharType="separate"/>
            </w:r>
            <w:r w:rsidR="00632786">
              <w:rPr>
                <w:noProof/>
                <w:webHidden/>
              </w:rPr>
              <w:t>31</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37" w:history="1">
            <w:r w:rsidR="00B77338" w:rsidRPr="00940F8E">
              <w:rPr>
                <w:rStyle w:val="Lienhypertexte"/>
                <w:noProof/>
                <w:lang w:eastAsia="en-US"/>
              </w:rPr>
              <w:t>6.3 : Suivi des aides</w:t>
            </w:r>
            <w:r w:rsidR="00B77338">
              <w:rPr>
                <w:noProof/>
                <w:webHidden/>
              </w:rPr>
              <w:tab/>
            </w:r>
            <w:r w:rsidR="00B77338">
              <w:rPr>
                <w:noProof/>
                <w:webHidden/>
              </w:rPr>
              <w:fldChar w:fldCharType="begin"/>
            </w:r>
            <w:r w:rsidR="00B77338">
              <w:rPr>
                <w:noProof/>
                <w:webHidden/>
              </w:rPr>
              <w:instrText xml:space="preserve"> PAGEREF _Toc98151137 \h </w:instrText>
            </w:r>
            <w:r w:rsidR="00B77338">
              <w:rPr>
                <w:noProof/>
                <w:webHidden/>
              </w:rPr>
            </w:r>
            <w:r w:rsidR="00B77338">
              <w:rPr>
                <w:noProof/>
                <w:webHidden/>
              </w:rPr>
              <w:fldChar w:fldCharType="separate"/>
            </w:r>
            <w:r w:rsidR="00632786">
              <w:rPr>
                <w:noProof/>
                <w:webHidden/>
              </w:rPr>
              <w:t>31</w:t>
            </w:r>
            <w:r w:rsidR="00B77338">
              <w:rPr>
                <w:noProof/>
                <w:webHidden/>
              </w:rPr>
              <w:fldChar w:fldCharType="end"/>
            </w:r>
          </w:hyperlink>
        </w:p>
        <w:p w:rsidR="00B77338" w:rsidRDefault="002B3B10">
          <w:pPr>
            <w:pStyle w:val="TM1"/>
            <w:tabs>
              <w:tab w:val="right" w:leader="dot" w:pos="9628"/>
            </w:tabs>
            <w:rPr>
              <w:rFonts w:asciiTheme="minorHAnsi" w:eastAsiaTheme="minorEastAsia" w:hAnsiTheme="minorHAnsi" w:cstheme="minorBidi"/>
              <w:noProof/>
              <w:kern w:val="0"/>
              <w:szCs w:val="22"/>
              <w:lang w:eastAsia="fr-FR" w:bidi="ar-SA"/>
            </w:rPr>
          </w:pPr>
          <w:hyperlink w:anchor="_Toc98151138" w:history="1">
            <w:r w:rsidR="00B77338" w:rsidRPr="00940F8E">
              <w:rPr>
                <w:rStyle w:val="Lienhypertexte"/>
                <w:noProof/>
              </w:rPr>
              <w:t>A</w:t>
            </w:r>
            <w:r w:rsidR="00B77338" w:rsidRPr="00940F8E">
              <w:rPr>
                <w:rStyle w:val="Lienhypertexte"/>
                <w:noProof/>
                <w:lang w:eastAsia="en-US"/>
              </w:rPr>
              <w:t>rticle</w:t>
            </w:r>
            <w:r w:rsidR="00B77338" w:rsidRPr="00940F8E">
              <w:rPr>
                <w:rStyle w:val="Lienhypertexte"/>
                <w:noProof/>
              </w:rPr>
              <w:t xml:space="preserve"> 7 : Dispositions finales</w:t>
            </w:r>
            <w:r w:rsidR="00B77338">
              <w:rPr>
                <w:noProof/>
                <w:webHidden/>
              </w:rPr>
              <w:tab/>
            </w:r>
            <w:r w:rsidR="00B77338">
              <w:rPr>
                <w:noProof/>
                <w:webHidden/>
              </w:rPr>
              <w:fldChar w:fldCharType="begin"/>
            </w:r>
            <w:r w:rsidR="00B77338">
              <w:rPr>
                <w:noProof/>
                <w:webHidden/>
              </w:rPr>
              <w:instrText xml:space="preserve"> PAGEREF _Toc98151138 \h </w:instrText>
            </w:r>
            <w:r w:rsidR="00B77338">
              <w:rPr>
                <w:noProof/>
                <w:webHidden/>
              </w:rPr>
            </w:r>
            <w:r w:rsidR="00B77338">
              <w:rPr>
                <w:noProof/>
                <w:webHidden/>
              </w:rPr>
              <w:fldChar w:fldCharType="separate"/>
            </w:r>
            <w:r w:rsidR="00632786">
              <w:rPr>
                <w:noProof/>
                <w:webHidden/>
              </w:rPr>
              <w:t>31</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39" w:history="1">
            <w:r w:rsidR="00B77338" w:rsidRPr="00940F8E">
              <w:rPr>
                <w:rStyle w:val="Lienhypertexte"/>
                <w:noProof/>
              </w:rPr>
              <w:t>7.1 : Information du personnel</w:t>
            </w:r>
            <w:r w:rsidR="00B77338">
              <w:rPr>
                <w:noProof/>
                <w:webHidden/>
              </w:rPr>
              <w:tab/>
            </w:r>
            <w:r w:rsidR="00B77338">
              <w:rPr>
                <w:noProof/>
                <w:webHidden/>
              </w:rPr>
              <w:fldChar w:fldCharType="begin"/>
            </w:r>
            <w:r w:rsidR="00B77338">
              <w:rPr>
                <w:noProof/>
                <w:webHidden/>
              </w:rPr>
              <w:instrText xml:space="preserve"> PAGEREF _Toc98151139 \h </w:instrText>
            </w:r>
            <w:r w:rsidR="00B77338">
              <w:rPr>
                <w:noProof/>
                <w:webHidden/>
              </w:rPr>
            </w:r>
            <w:r w:rsidR="00B77338">
              <w:rPr>
                <w:noProof/>
                <w:webHidden/>
              </w:rPr>
              <w:fldChar w:fldCharType="separate"/>
            </w:r>
            <w:r w:rsidR="00632786">
              <w:rPr>
                <w:noProof/>
                <w:webHidden/>
              </w:rPr>
              <w:t>31</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40" w:history="1">
            <w:r w:rsidR="00B77338" w:rsidRPr="00940F8E">
              <w:rPr>
                <w:rStyle w:val="Lienhypertexte"/>
                <w:noProof/>
              </w:rPr>
              <w:t>7.2 : Durée et entrée en vigueur</w:t>
            </w:r>
            <w:r w:rsidR="00B77338">
              <w:rPr>
                <w:noProof/>
                <w:webHidden/>
              </w:rPr>
              <w:tab/>
            </w:r>
            <w:r w:rsidR="00B77338">
              <w:rPr>
                <w:noProof/>
                <w:webHidden/>
              </w:rPr>
              <w:fldChar w:fldCharType="begin"/>
            </w:r>
            <w:r w:rsidR="00B77338">
              <w:rPr>
                <w:noProof/>
                <w:webHidden/>
              </w:rPr>
              <w:instrText xml:space="preserve"> PAGEREF _Toc98151140 \h </w:instrText>
            </w:r>
            <w:r w:rsidR="00B77338">
              <w:rPr>
                <w:noProof/>
                <w:webHidden/>
              </w:rPr>
            </w:r>
            <w:r w:rsidR="00B77338">
              <w:rPr>
                <w:noProof/>
                <w:webHidden/>
              </w:rPr>
              <w:fldChar w:fldCharType="separate"/>
            </w:r>
            <w:r w:rsidR="00632786">
              <w:rPr>
                <w:noProof/>
                <w:webHidden/>
              </w:rPr>
              <w:t>31</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41" w:history="1">
            <w:r w:rsidR="00B77338" w:rsidRPr="00940F8E">
              <w:rPr>
                <w:rStyle w:val="Lienhypertexte"/>
                <w:noProof/>
              </w:rPr>
              <w:t>7.3 : Clause de rendez-vous</w:t>
            </w:r>
            <w:r w:rsidR="00B77338">
              <w:rPr>
                <w:noProof/>
                <w:webHidden/>
              </w:rPr>
              <w:tab/>
            </w:r>
            <w:r w:rsidR="00B77338">
              <w:rPr>
                <w:noProof/>
                <w:webHidden/>
              </w:rPr>
              <w:fldChar w:fldCharType="begin"/>
            </w:r>
            <w:r w:rsidR="00B77338">
              <w:rPr>
                <w:noProof/>
                <w:webHidden/>
              </w:rPr>
              <w:instrText xml:space="preserve"> PAGEREF _Toc98151141 \h </w:instrText>
            </w:r>
            <w:r w:rsidR="00B77338">
              <w:rPr>
                <w:noProof/>
                <w:webHidden/>
              </w:rPr>
            </w:r>
            <w:r w:rsidR="00B77338">
              <w:rPr>
                <w:noProof/>
                <w:webHidden/>
              </w:rPr>
              <w:fldChar w:fldCharType="separate"/>
            </w:r>
            <w:r w:rsidR="00632786">
              <w:rPr>
                <w:noProof/>
                <w:webHidden/>
              </w:rPr>
              <w:t>31</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42" w:history="1">
            <w:r w:rsidR="00B77338" w:rsidRPr="00940F8E">
              <w:rPr>
                <w:rStyle w:val="Lienhypertexte"/>
                <w:noProof/>
              </w:rPr>
              <w:t>7.4 : Révision</w:t>
            </w:r>
            <w:r w:rsidR="00B77338">
              <w:rPr>
                <w:noProof/>
                <w:webHidden/>
              </w:rPr>
              <w:tab/>
            </w:r>
            <w:r w:rsidR="00B77338">
              <w:rPr>
                <w:noProof/>
                <w:webHidden/>
              </w:rPr>
              <w:fldChar w:fldCharType="begin"/>
            </w:r>
            <w:r w:rsidR="00B77338">
              <w:rPr>
                <w:noProof/>
                <w:webHidden/>
              </w:rPr>
              <w:instrText xml:space="preserve"> PAGEREF _Toc98151142 \h </w:instrText>
            </w:r>
            <w:r w:rsidR="00B77338">
              <w:rPr>
                <w:noProof/>
                <w:webHidden/>
              </w:rPr>
            </w:r>
            <w:r w:rsidR="00B77338">
              <w:rPr>
                <w:noProof/>
                <w:webHidden/>
              </w:rPr>
              <w:fldChar w:fldCharType="separate"/>
            </w:r>
            <w:r w:rsidR="00632786">
              <w:rPr>
                <w:noProof/>
                <w:webHidden/>
              </w:rPr>
              <w:t>32</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43" w:history="1">
            <w:r w:rsidR="00B77338" w:rsidRPr="00940F8E">
              <w:rPr>
                <w:rStyle w:val="Lienhypertexte"/>
                <w:noProof/>
              </w:rPr>
              <w:t>7.5 : Dénonciation</w:t>
            </w:r>
            <w:r w:rsidR="00B77338">
              <w:rPr>
                <w:noProof/>
                <w:webHidden/>
              </w:rPr>
              <w:tab/>
            </w:r>
            <w:r w:rsidR="00B77338">
              <w:rPr>
                <w:noProof/>
                <w:webHidden/>
              </w:rPr>
              <w:fldChar w:fldCharType="begin"/>
            </w:r>
            <w:r w:rsidR="00B77338">
              <w:rPr>
                <w:noProof/>
                <w:webHidden/>
              </w:rPr>
              <w:instrText xml:space="preserve"> PAGEREF _Toc98151143 \h </w:instrText>
            </w:r>
            <w:r w:rsidR="00B77338">
              <w:rPr>
                <w:noProof/>
                <w:webHidden/>
              </w:rPr>
            </w:r>
            <w:r w:rsidR="00B77338">
              <w:rPr>
                <w:noProof/>
                <w:webHidden/>
              </w:rPr>
              <w:fldChar w:fldCharType="separate"/>
            </w:r>
            <w:r w:rsidR="00632786">
              <w:rPr>
                <w:noProof/>
                <w:webHidden/>
              </w:rPr>
              <w:t>32</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44" w:history="1">
            <w:r w:rsidR="00B77338" w:rsidRPr="00940F8E">
              <w:rPr>
                <w:rStyle w:val="Lienhypertexte"/>
                <w:noProof/>
              </w:rPr>
              <w:t>7.6 : Notification</w:t>
            </w:r>
            <w:r w:rsidR="00B77338">
              <w:rPr>
                <w:noProof/>
                <w:webHidden/>
              </w:rPr>
              <w:tab/>
            </w:r>
            <w:r w:rsidR="00B77338">
              <w:rPr>
                <w:noProof/>
                <w:webHidden/>
              </w:rPr>
              <w:fldChar w:fldCharType="begin"/>
            </w:r>
            <w:r w:rsidR="00B77338">
              <w:rPr>
                <w:noProof/>
                <w:webHidden/>
              </w:rPr>
              <w:instrText xml:space="preserve"> PAGEREF _Toc98151144 \h </w:instrText>
            </w:r>
            <w:r w:rsidR="00B77338">
              <w:rPr>
                <w:noProof/>
                <w:webHidden/>
              </w:rPr>
            </w:r>
            <w:r w:rsidR="00B77338">
              <w:rPr>
                <w:noProof/>
                <w:webHidden/>
              </w:rPr>
              <w:fldChar w:fldCharType="separate"/>
            </w:r>
            <w:r w:rsidR="00632786">
              <w:rPr>
                <w:noProof/>
                <w:webHidden/>
              </w:rPr>
              <w:t>32</w:t>
            </w:r>
            <w:r w:rsidR="00B77338">
              <w:rPr>
                <w:noProof/>
                <w:webHidden/>
              </w:rPr>
              <w:fldChar w:fldCharType="end"/>
            </w:r>
          </w:hyperlink>
        </w:p>
        <w:p w:rsidR="00B77338" w:rsidRDefault="002B3B10">
          <w:pPr>
            <w:pStyle w:val="TM2"/>
            <w:tabs>
              <w:tab w:val="right" w:leader="dot" w:pos="9628"/>
            </w:tabs>
            <w:rPr>
              <w:rFonts w:asciiTheme="minorHAnsi" w:eastAsiaTheme="minorEastAsia" w:hAnsiTheme="minorHAnsi" w:cstheme="minorBidi"/>
              <w:noProof/>
              <w:kern w:val="0"/>
              <w:szCs w:val="22"/>
              <w:lang w:eastAsia="fr-FR" w:bidi="ar-SA"/>
            </w:rPr>
          </w:pPr>
          <w:hyperlink w:anchor="_Toc98151145" w:history="1">
            <w:r w:rsidR="00B77338" w:rsidRPr="00940F8E">
              <w:rPr>
                <w:rStyle w:val="Lienhypertexte"/>
                <w:noProof/>
              </w:rPr>
              <w:t>7.7</w:t>
            </w:r>
            <w:r w:rsidR="00B77338" w:rsidRPr="00940F8E">
              <w:rPr>
                <w:rStyle w:val="Lienhypertexte"/>
                <w:noProof/>
                <w:lang w:eastAsia="en-US"/>
              </w:rPr>
              <w:t> :</w:t>
            </w:r>
            <w:r w:rsidR="00B77338" w:rsidRPr="00940F8E">
              <w:rPr>
                <w:rStyle w:val="Lienhypertexte"/>
                <w:noProof/>
              </w:rPr>
              <w:t xml:space="preserve"> Dépôt et publicité</w:t>
            </w:r>
            <w:r w:rsidR="00B77338">
              <w:rPr>
                <w:noProof/>
                <w:webHidden/>
              </w:rPr>
              <w:tab/>
            </w:r>
            <w:r w:rsidR="00B77338">
              <w:rPr>
                <w:noProof/>
                <w:webHidden/>
              </w:rPr>
              <w:fldChar w:fldCharType="begin"/>
            </w:r>
            <w:r w:rsidR="00B77338">
              <w:rPr>
                <w:noProof/>
                <w:webHidden/>
              </w:rPr>
              <w:instrText xml:space="preserve"> PAGEREF _Toc98151145 \h </w:instrText>
            </w:r>
            <w:r w:rsidR="00B77338">
              <w:rPr>
                <w:noProof/>
                <w:webHidden/>
              </w:rPr>
            </w:r>
            <w:r w:rsidR="00B77338">
              <w:rPr>
                <w:noProof/>
                <w:webHidden/>
              </w:rPr>
              <w:fldChar w:fldCharType="separate"/>
            </w:r>
            <w:r w:rsidR="00632786">
              <w:rPr>
                <w:noProof/>
                <w:webHidden/>
              </w:rPr>
              <w:t>32</w:t>
            </w:r>
            <w:r w:rsidR="00B77338">
              <w:rPr>
                <w:noProof/>
                <w:webHidden/>
              </w:rPr>
              <w:fldChar w:fldCharType="end"/>
            </w:r>
          </w:hyperlink>
        </w:p>
        <w:p w:rsidR="00C03B91" w:rsidRPr="006D3A62" w:rsidRDefault="009A67C0" w:rsidP="009A67C0">
          <w:pPr>
            <w:pStyle w:val="En-ttedetabledesmatires"/>
            <w:rPr>
              <w:rFonts w:cs="Arial"/>
              <w:szCs w:val="24"/>
            </w:rPr>
          </w:pPr>
          <w:r>
            <w:fldChar w:fldCharType="end"/>
          </w:r>
        </w:p>
      </w:sdtContent>
    </w:sdt>
    <w:p w:rsidR="00C03B91" w:rsidRPr="00DA6D8A" w:rsidRDefault="00C03B91" w:rsidP="00C03B91">
      <w:pPr>
        <w:pStyle w:val="Standard"/>
        <w:jc w:val="both"/>
        <w:rPr>
          <w:rFonts w:cs="Calibri"/>
          <w:color w:val="000000"/>
          <w:szCs w:val="22"/>
        </w:rPr>
      </w:pPr>
      <w:bookmarkStart w:id="17" w:name="__RefHeading___Toc19925_2492529135"/>
      <w:r w:rsidRPr="00DA6D8A">
        <w:rPr>
          <w:rFonts w:cs="Calibri"/>
          <w:color w:val="000000"/>
          <w:szCs w:val="22"/>
        </w:rPr>
        <w:t>Annexes</w:t>
      </w:r>
      <w:bookmarkEnd w:id="17"/>
    </w:p>
    <w:p w:rsidR="00C03B91" w:rsidRPr="00DA6D8A" w:rsidRDefault="00C03B91" w:rsidP="00C03B91">
      <w:pPr>
        <w:pStyle w:val="Standard"/>
        <w:jc w:val="both"/>
        <w:rPr>
          <w:rFonts w:cs="Calibri"/>
          <w:color w:val="000000"/>
          <w:szCs w:val="22"/>
        </w:rPr>
      </w:pPr>
      <w:r w:rsidRPr="00DA6D8A">
        <w:rPr>
          <w:rFonts w:cs="Calibri"/>
          <w:color w:val="000000"/>
          <w:szCs w:val="22"/>
        </w:rPr>
        <w:tab/>
        <w:t>Fiche individuelle de temps de travail – Salarié permanent</w:t>
      </w:r>
    </w:p>
    <w:p w:rsidR="00C03B91" w:rsidRPr="00DA6D8A" w:rsidRDefault="00C03B91" w:rsidP="00C03B91">
      <w:pPr>
        <w:pStyle w:val="Standard"/>
        <w:jc w:val="both"/>
        <w:rPr>
          <w:rFonts w:cs="Calibri"/>
          <w:color w:val="000000"/>
          <w:szCs w:val="22"/>
        </w:rPr>
      </w:pPr>
      <w:r w:rsidRPr="00DA6D8A">
        <w:rPr>
          <w:rFonts w:cs="Calibri"/>
          <w:color w:val="000000"/>
          <w:szCs w:val="22"/>
        </w:rPr>
        <w:tab/>
        <w:t>Fiche individuelle de temps de travail – Salarié saisonnier</w:t>
      </w:r>
    </w:p>
    <w:p w:rsidR="00C03B91" w:rsidRPr="00DA6D8A" w:rsidRDefault="00C03B91" w:rsidP="00C03B91">
      <w:pPr>
        <w:pStyle w:val="Standard"/>
        <w:jc w:val="both"/>
        <w:rPr>
          <w:rFonts w:cs="Calibri"/>
          <w:color w:val="000000"/>
          <w:szCs w:val="22"/>
        </w:rPr>
      </w:pPr>
      <w:r w:rsidRPr="00DA6D8A">
        <w:rPr>
          <w:rFonts w:cs="Calibri"/>
          <w:color w:val="000000"/>
          <w:szCs w:val="22"/>
        </w:rPr>
        <w:tab/>
        <w:t>Formulaire d’ouverture et d’alimentation du CET</w:t>
      </w:r>
    </w:p>
    <w:p w:rsidR="00C03B91" w:rsidRDefault="00C03B91" w:rsidP="00C03B91">
      <w:pPr>
        <w:pStyle w:val="Standard"/>
        <w:jc w:val="both"/>
        <w:rPr>
          <w:rFonts w:cs="Calibri"/>
          <w:color w:val="000000"/>
          <w:szCs w:val="22"/>
        </w:rPr>
      </w:pPr>
      <w:r w:rsidRPr="00DA6D8A">
        <w:rPr>
          <w:rFonts w:cs="Calibri"/>
          <w:color w:val="000000"/>
          <w:szCs w:val="22"/>
        </w:rPr>
        <w:tab/>
        <w:t>Formulaire de don de congés</w:t>
      </w:r>
    </w:p>
    <w:p w:rsidR="009A67C0" w:rsidRDefault="009A67C0">
      <w:pPr>
        <w:suppressAutoHyphens w:val="0"/>
        <w:rPr>
          <w:rFonts w:cs="Calibri"/>
          <w:color w:val="000000"/>
          <w:szCs w:val="22"/>
        </w:rPr>
      </w:pPr>
      <w:r>
        <w:rPr>
          <w:rFonts w:cs="Calibri"/>
          <w:color w:val="000000"/>
          <w:szCs w:val="22"/>
        </w:rPr>
        <w:br w:type="page"/>
      </w:r>
    </w:p>
    <w:p w:rsidR="006810A9" w:rsidRDefault="00724CBE" w:rsidP="009A67C0">
      <w:pPr>
        <w:pStyle w:val="Titre1"/>
        <w:jc w:val="center"/>
        <w:rPr>
          <w:lang w:eastAsia="en-US" w:bidi="ar-SA"/>
        </w:rPr>
      </w:pPr>
      <w:bookmarkStart w:id="18" w:name="Préambule"/>
      <w:bookmarkStart w:id="19" w:name="_Toc98151051"/>
      <w:r>
        <w:rPr>
          <w:lang w:eastAsia="en-US" w:bidi="ar-SA"/>
        </w:rPr>
        <w:t>Préambule</w:t>
      </w:r>
      <w:bookmarkEnd w:id="18"/>
      <w:bookmarkEnd w:id="19"/>
    </w:p>
    <w:p w:rsidR="006810A9" w:rsidRDefault="006810A9">
      <w:pPr>
        <w:pStyle w:val="Standard"/>
        <w:jc w:val="both"/>
        <w:rPr>
          <w:szCs w:val="22"/>
        </w:rPr>
      </w:pPr>
    </w:p>
    <w:p w:rsidR="006810A9" w:rsidRDefault="00724CBE">
      <w:pPr>
        <w:pStyle w:val="Standard"/>
        <w:jc w:val="both"/>
        <w:rPr>
          <w:szCs w:val="22"/>
          <w:lang w:eastAsia="en-US" w:bidi="ar-SA"/>
        </w:rPr>
      </w:pPr>
      <w:bookmarkStart w:id="20" w:name="__RefHeading___Toc19939_2492529135"/>
      <w:r>
        <w:rPr>
          <w:szCs w:val="22"/>
          <w:lang w:eastAsia="en-US" w:bidi="ar-SA"/>
        </w:rPr>
        <w:t>Les textes et la jurisprudence posent clairement le principe de la soumission au droit privé des personnels des Établissements Publics Industriels et Commerciaux, à l’exception du directeur et du comptable, si celui-ci possède la qualité de comptable public.</w:t>
      </w:r>
      <w:bookmarkEnd w:id="20"/>
    </w:p>
    <w:p w:rsidR="006810A9" w:rsidRDefault="006810A9">
      <w:pPr>
        <w:pStyle w:val="Standard"/>
        <w:jc w:val="both"/>
        <w:rPr>
          <w:szCs w:val="22"/>
          <w:lang w:eastAsia="en-US" w:bidi="ar-SA"/>
        </w:rPr>
      </w:pPr>
    </w:p>
    <w:p w:rsidR="006810A9" w:rsidRDefault="00724CBE">
      <w:pPr>
        <w:pStyle w:val="Standard"/>
        <w:jc w:val="both"/>
        <w:rPr>
          <w:szCs w:val="22"/>
          <w:lang w:eastAsia="en-US" w:bidi="ar-SA"/>
        </w:rPr>
      </w:pPr>
      <w:r>
        <w:rPr>
          <w:szCs w:val="22"/>
          <w:lang w:eastAsia="en-US" w:bidi="ar-SA"/>
        </w:rPr>
        <w:t>Cet accord s’applique à l’ensemble des salariés de l’EPIC, personnel saisonnier, permanent, cadre et non-cadre, directeur, à temps plein comme à temps partiel, et dont les conditions de travail relèvent de la Convention Collective des remontées mécaniques et domaines skiables.</w:t>
      </w:r>
    </w:p>
    <w:p w:rsidR="006810A9" w:rsidRDefault="006810A9">
      <w:pPr>
        <w:pStyle w:val="Standard"/>
        <w:jc w:val="both"/>
        <w:rPr>
          <w:szCs w:val="22"/>
          <w:lang w:eastAsia="en-US" w:bidi="ar-SA"/>
        </w:rPr>
      </w:pPr>
    </w:p>
    <w:p w:rsidR="006810A9" w:rsidRDefault="00724CBE">
      <w:pPr>
        <w:pStyle w:val="Standard"/>
        <w:jc w:val="both"/>
        <w:rPr>
          <w:szCs w:val="22"/>
          <w:lang w:eastAsia="en-US" w:bidi="ar-SA"/>
        </w:rPr>
      </w:pPr>
      <w:bookmarkStart w:id="21" w:name="__RefHeading___Toc19943_2492529135"/>
      <w:r>
        <w:rPr>
          <w:szCs w:val="22"/>
          <w:lang w:eastAsia="en-US" w:bidi="ar-SA"/>
        </w:rPr>
        <w:t>Le présent accord s’applique également aux agents publics détachés, sous couvert des dispositions réglementaires et contractuelles spécifiques à ces derniers.</w:t>
      </w:r>
      <w:bookmarkEnd w:id="21"/>
    </w:p>
    <w:p w:rsidR="006810A9" w:rsidRDefault="006810A9">
      <w:pPr>
        <w:pStyle w:val="Standard"/>
        <w:jc w:val="both"/>
        <w:rPr>
          <w:szCs w:val="22"/>
          <w:lang w:eastAsia="en-US" w:bidi="ar-SA"/>
        </w:rPr>
      </w:pPr>
    </w:p>
    <w:p w:rsidR="006810A9" w:rsidRDefault="00724CBE">
      <w:pPr>
        <w:pStyle w:val="Standard"/>
        <w:jc w:val="both"/>
        <w:rPr>
          <w:szCs w:val="22"/>
          <w:lang w:eastAsia="en-US" w:bidi="ar-SA"/>
        </w:rPr>
      </w:pPr>
      <w:r>
        <w:rPr>
          <w:szCs w:val="22"/>
          <w:lang w:eastAsia="en-US" w:bidi="ar-SA"/>
        </w:rPr>
        <w:t>Cet accord se substitue de plein droit, dès sa date d’entrée en vigueur, à l’ensemble des accords d’entreprise, usages, engagements unilatéraux et accords atypiques portant sur l’un des thèmes visés par le présent accord.</w:t>
      </w:r>
    </w:p>
    <w:p w:rsidR="0089665F" w:rsidRDefault="0089665F">
      <w:pPr>
        <w:pStyle w:val="Standard"/>
        <w:jc w:val="both"/>
        <w:rPr>
          <w:szCs w:val="22"/>
          <w:lang w:eastAsia="en-US" w:bidi="ar-SA"/>
        </w:rPr>
      </w:pPr>
    </w:p>
    <w:p w:rsidR="006810A9" w:rsidRDefault="000A2C27">
      <w:pPr>
        <w:pStyle w:val="Standard"/>
        <w:jc w:val="both"/>
        <w:rPr>
          <w:szCs w:val="22"/>
        </w:rPr>
      </w:pPr>
      <w:r w:rsidRPr="000A2C27">
        <w:rPr>
          <w:szCs w:val="22"/>
          <w:lang w:eastAsia="en-US" w:bidi="ar-SA"/>
        </w:rPr>
        <w:t>Conforméme</w:t>
      </w:r>
      <w:r>
        <w:rPr>
          <w:szCs w:val="22"/>
          <w:lang w:eastAsia="en-US" w:bidi="ar-SA"/>
        </w:rPr>
        <w:t xml:space="preserve">nt aux dispositions de la convention collective nationale des remontées mécaniques et </w:t>
      </w:r>
      <w:r w:rsidRPr="000A2C27">
        <w:rPr>
          <w:szCs w:val="22"/>
          <w:lang w:eastAsia="en-US" w:bidi="ar-SA"/>
        </w:rPr>
        <w:t>domaines skiables</w:t>
      </w:r>
      <w:r>
        <w:rPr>
          <w:szCs w:val="22"/>
          <w:lang w:eastAsia="en-US" w:bidi="ar-SA"/>
        </w:rPr>
        <w:t xml:space="preserve">, </w:t>
      </w:r>
      <w:r w:rsidR="007F0D9F" w:rsidRPr="007F0D9F">
        <w:rPr>
          <w:szCs w:val="22"/>
          <w:lang w:eastAsia="en-US" w:bidi="ar-SA"/>
        </w:rPr>
        <w:t>chaque salarié est embauché en référence à un emplo</w:t>
      </w:r>
      <w:r w:rsidR="007F0D9F">
        <w:rPr>
          <w:szCs w:val="22"/>
          <w:lang w:eastAsia="en-US" w:bidi="ar-SA"/>
        </w:rPr>
        <w:t xml:space="preserve">i qui </w:t>
      </w:r>
      <w:r w:rsidR="007F0D9F" w:rsidRPr="007F0D9F">
        <w:rPr>
          <w:szCs w:val="22"/>
          <w:lang w:eastAsia="en-US" w:bidi="ar-SA"/>
        </w:rPr>
        <w:t xml:space="preserve">correspond </w:t>
      </w:r>
      <w:r w:rsidR="007F0D9F">
        <w:rPr>
          <w:szCs w:val="22"/>
          <w:lang w:eastAsia="en-US" w:bidi="ar-SA"/>
        </w:rPr>
        <w:t xml:space="preserve">à </w:t>
      </w:r>
      <w:r w:rsidR="007F0D9F" w:rsidRPr="007F0D9F">
        <w:rPr>
          <w:szCs w:val="22"/>
          <w:lang w:eastAsia="en-US" w:bidi="ar-SA"/>
        </w:rPr>
        <w:t xml:space="preserve">un Niveau de </w:t>
      </w:r>
      <w:r w:rsidR="007F0D9F">
        <w:rPr>
          <w:szCs w:val="22"/>
          <w:lang w:eastAsia="en-US" w:bidi="ar-SA"/>
        </w:rPr>
        <w:t>Rémunération</w:t>
      </w:r>
      <w:r w:rsidR="007F0D9F" w:rsidRPr="007F0D9F">
        <w:rPr>
          <w:szCs w:val="22"/>
          <w:lang w:eastAsia="en-US" w:bidi="ar-SA"/>
        </w:rPr>
        <w:t xml:space="preserve"> (N</w:t>
      </w:r>
      <w:r w:rsidR="007F0D9F">
        <w:rPr>
          <w:szCs w:val="22"/>
          <w:lang w:eastAsia="en-US" w:bidi="ar-SA"/>
        </w:rPr>
        <w:t>R</w:t>
      </w:r>
      <w:r w:rsidR="007F0D9F" w:rsidRPr="007F0D9F">
        <w:rPr>
          <w:szCs w:val="22"/>
          <w:lang w:eastAsia="en-US" w:bidi="ar-SA"/>
        </w:rPr>
        <w:t>)</w:t>
      </w:r>
      <w:r w:rsidR="007F0D9F">
        <w:rPr>
          <w:szCs w:val="22"/>
          <w:lang w:eastAsia="en-US" w:bidi="ar-SA"/>
        </w:rPr>
        <w:t xml:space="preserve">. </w:t>
      </w:r>
      <w:r w:rsidR="007F0D9F" w:rsidRPr="007F0D9F">
        <w:rPr>
          <w:szCs w:val="22"/>
          <w:lang w:eastAsia="en-US" w:bidi="ar-SA"/>
        </w:rPr>
        <w:t>Tous les salari</w:t>
      </w:r>
      <w:r w:rsidR="007F0D9F">
        <w:rPr>
          <w:szCs w:val="22"/>
          <w:lang w:eastAsia="en-US" w:bidi="ar-SA"/>
        </w:rPr>
        <w:t>és rémunérés en référence aux NR</w:t>
      </w:r>
      <w:r w:rsidR="007F0D9F" w:rsidRPr="007F0D9F">
        <w:rPr>
          <w:szCs w:val="22"/>
          <w:lang w:eastAsia="en-US" w:bidi="ar-SA"/>
        </w:rPr>
        <w:t xml:space="preserve"> bénéficient des évolutions actées par les </w:t>
      </w:r>
      <w:r w:rsidR="007F0D9F">
        <w:rPr>
          <w:szCs w:val="22"/>
          <w:lang w:eastAsia="en-US" w:bidi="ar-SA"/>
        </w:rPr>
        <w:t>partenaires sociaux à la convention collective nationale.</w:t>
      </w:r>
    </w:p>
    <w:p w:rsidR="006810A9" w:rsidRDefault="006810A9" w:rsidP="007F0D9F">
      <w:pPr>
        <w:pStyle w:val="Standard"/>
        <w:rPr>
          <w:b/>
          <w:szCs w:val="22"/>
          <w:shd w:val="clear" w:color="auto" w:fill="FF0000"/>
        </w:rPr>
      </w:pPr>
    </w:p>
    <w:p w:rsidR="007F0D9F" w:rsidRDefault="007F0D9F" w:rsidP="007F0D9F">
      <w:pPr>
        <w:pStyle w:val="Standard"/>
        <w:rPr>
          <w:b/>
          <w:szCs w:val="22"/>
          <w:shd w:val="clear" w:color="auto" w:fill="FF0000"/>
        </w:rPr>
      </w:pPr>
    </w:p>
    <w:p w:rsidR="006810A9" w:rsidRDefault="00724CBE" w:rsidP="00F84419">
      <w:pPr>
        <w:pStyle w:val="Titre1"/>
      </w:pPr>
      <w:bookmarkStart w:id="22" w:name="_Article_1_:"/>
      <w:bookmarkEnd w:id="22"/>
      <w:r>
        <w:tab/>
      </w:r>
      <w:bookmarkStart w:id="23" w:name="_Toc98151052"/>
      <w:r>
        <w:rPr>
          <w:lang w:eastAsia="en-US" w:bidi="ar-SA"/>
        </w:rPr>
        <w:t>Article</w:t>
      </w:r>
      <w:r>
        <w:t xml:space="preserve"> </w:t>
      </w:r>
      <w:bookmarkStart w:id="24" w:name="Article_1_:_Les_éléments_variables_de_la"/>
      <w:r>
        <w:t>1 : Les éléments variables de la rémunération</w:t>
      </w:r>
      <w:bookmarkEnd w:id="24"/>
      <w:bookmarkEnd w:id="23"/>
    </w:p>
    <w:p w:rsidR="006810A9" w:rsidRDefault="006810A9">
      <w:pPr>
        <w:pStyle w:val="Standard"/>
        <w:jc w:val="both"/>
        <w:rPr>
          <w:szCs w:val="22"/>
        </w:rPr>
      </w:pPr>
    </w:p>
    <w:p w:rsidR="006810A9" w:rsidRDefault="00724CBE" w:rsidP="00F84419">
      <w:pPr>
        <w:pStyle w:val="Titre2"/>
      </w:pPr>
      <w:bookmarkStart w:id="25" w:name="_1.1_:_Ancienneté"/>
      <w:bookmarkStart w:id="26" w:name="__RefHeading___Toc19508_2492529135"/>
      <w:bookmarkEnd w:id="25"/>
      <w:r>
        <w:rPr>
          <w:sz w:val="22"/>
          <w:szCs w:val="22"/>
        </w:rPr>
        <w:tab/>
      </w:r>
      <w:r>
        <w:rPr>
          <w:sz w:val="22"/>
          <w:szCs w:val="22"/>
        </w:rPr>
        <w:tab/>
      </w:r>
      <w:bookmarkStart w:id="27" w:name="1.1_:_Ancienneté_(CNN)"/>
      <w:bookmarkStart w:id="28" w:name="_Toc98151053"/>
      <w:r>
        <w:t>1.1 : Ancienneté</w:t>
      </w:r>
      <w:bookmarkEnd w:id="26"/>
      <w:bookmarkEnd w:id="27"/>
      <w:bookmarkEnd w:id="28"/>
    </w:p>
    <w:p w:rsidR="006810A9" w:rsidRDefault="006810A9">
      <w:pPr>
        <w:pStyle w:val="Standard"/>
        <w:jc w:val="both"/>
        <w:rPr>
          <w:szCs w:val="22"/>
        </w:rPr>
      </w:pPr>
    </w:p>
    <w:p w:rsidR="006810A9" w:rsidRPr="004F65E4" w:rsidRDefault="00724CBE">
      <w:pPr>
        <w:pStyle w:val="Standard"/>
        <w:jc w:val="both"/>
        <w:rPr>
          <w:szCs w:val="22"/>
        </w:rPr>
      </w:pPr>
      <w:r>
        <w:rPr>
          <w:szCs w:val="22"/>
        </w:rPr>
        <w:t xml:space="preserve">Le </w:t>
      </w:r>
      <w:r w:rsidRPr="00313D5C">
        <w:rPr>
          <w:szCs w:val="22"/>
        </w:rPr>
        <w:t>salaire minimum</w:t>
      </w:r>
      <w:r>
        <w:rPr>
          <w:szCs w:val="22"/>
        </w:rPr>
        <w:t xml:space="preserve"> conventionnel de chaque catégorie d’emplois progresse en fonction de </w:t>
      </w:r>
      <w:r w:rsidRPr="004F65E4">
        <w:rPr>
          <w:szCs w:val="22"/>
        </w:rPr>
        <w:t>l'ancienneté décomptée, de la manière suivante. Pour l’ensemble des salariés, tous mois entamé sera comptabilisé pour l’ancienneté.</w:t>
      </w:r>
    </w:p>
    <w:p w:rsidR="006810A9" w:rsidRPr="004F65E4" w:rsidRDefault="006810A9">
      <w:pPr>
        <w:pStyle w:val="Standard"/>
        <w:jc w:val="both"/>
        <w:rPr>
          <w:szCs w:val="22"/>
        </w:rPr>
      </w:pPr>
    </w:p>
    <w:p w:rsidR="006810A9" w:rsidRPr="004F65E4" w:rsidRDefault="00724CBE" w:rsidP="0014440B">
      <w:pPr>
        <w:pStyle w:val="Standard"/>
        <w:numPr>
          <w:ilvl w:val="0"/>
          <w:numId w:val="9"/>
        </w:numPr>
        <w:jc w:val="both"/>
        <w:rPr>
          <w:szCs w:val="22"/>
        </w:rPr>
      </w:pPr>
      <w:r w:rsidRPr="004F65E4">
        <w:rPr>
          <w:szCs w:val="22"/>
        </w:rPr>
        <w:t>Salariés permanents</w:t>
      </w:r>
    </w:p>
    <w:p w:rsidR="006810A9" w:rsidRPr="004F65E4" w:rsidRDefault="006810A9">
      <w:pPr>
        <w:pStyle w:val="Standard"/>
        <w:jc w:val="both"/>
        <w:rPr>
          <w:szCs w:val="22"/>
        </w:rPr>
      </w:pPr>
    </w:p>
    <w:p w:rsidR="006810A9" w:rsidRPr="004F65E4" w:rsidRDefault="00724CBE">
      <w:pPr>
        <w:pStyle w:val="Standard"/>
        <w:jc w:val="both"/>
        <w:rPr>
          <w:szCs w:val="22"/>
        </w:rPr>
      </w:pPr>
      <w:r w:rsidRPr="004F65E4">
        <w:rPr>
          <w:szCs w:val="22"/>
        </w:rPr>
        <w:t>Pour les permanents, le calcul de l’ancienneté se fera au nombre de mois travaillés.</w:t>
      </w:r>
    </w:p>
    <w:p w:rsidR="006810A9" w:rsidRPr="004F65E4" w:rsidRDefault="006810A9">
      <w:pPr>
        <w:pStyle w:val="Standard"/>
        <w:jc w:val="both"/>
        <w:rPr>
          <w:szCs w:val="22"/>
        </w:rPr>
      </w:pPr>
    </w:p>
    <w:tbl>
      <w:tblPr>
        <w:tblW w:w="2842" w:type="dxa"/>
        <w:jc w:val="center"/>
        <w:tblLayout w:type="fixed"/>
        <w:tblCellMar>
          <w:left w:w="10" w:type="dxa"/>
          <w:right w:w="10" w:type="dxa"/>
        </w:tblCellMar>
        <w:tblLook w:val="04A0" w:firstRow="1" w:lastRow="0" w:firstColumn="1" w:lastColumn="0" w:noHBand="0" w:noVBand="1"/>
      </w:tblPr>
      <w:tblGrid>
        <w:gridCol w:w="1427"/>
        <w:gridCol w:w="1415"/>
      </w:tblGrid>
      <w:tr w:rsidR="006810A9" w:rsidRPr="004F65E4">
        <w:trPr>
          <w:trHeight w:val="389"/>
          <w:jc w:val="center"/>
        </w:trPr>
        <w:tc>
          <w:tcPr>
            <w:tcW w:w="142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Heading"/>
              <w:rPr>
                <w:b w:val="0"/>
                <w:bCs w:val="0"/>
                <w:szCs w:val="22"/>
              </w:rPr>
            </w:pPr>
            <w:bookmarkStart w:id="29" w:name="__RefHeading___Toc19955_2492529135"/>
            <w:r w:rsidRPr="004F65E4">
              <w:rPr>
                <w:b w:val="0"/>
                <w:bCs w:val="0"/>
                <w:szCs w:val="22"/>
              </w:rPr>
              <w:t>Ancienneté</w:t>
            </w:r>
            <w:bookmarkEnd w:id="29"/>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Heading"/>
              <w:rPr>
                <w:b w:val="0"/>
                <w:bCs w:val="0"/>
                <w:szCs w:val="22"/>
              </w:rPr>
            </w:pPr>
            <w:bookmarkStart w:id="30" w:name="__RefHeading___Toc19957_2492529135"/>
            <w:r w:rsidRPr="004F65E4">
              <w:rPr>
                <w:b w:val="0"/>
                <w:bCs w:val="0"/>
                <w:szCs w:val="22"/>
              </w:rPr>
              <w:t>Progression</w:t>
            </w:r>
            <w:bookmarkEnd w:id="30"/>
          </w:p>
        </w:tc>
      </w:tr>
      <w:tr w:rsidR="006810A9" w:rsidRPr="004F65E4">
        <w:trPr>
          <w:trHeight w:val="389"/>
          <w:jc w:val="center"/>
        </w:trPr>
        <w:tc>
          <w:tcPr>
            <w:tcW w:w="142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31" w:name="__RefHeading___Toc19959_2492529135"/>
            <w:r w:rsidRPr="004F65E4">
              <w:rPr>
                <w:szCs w:val="22"/>
              </w:rPr>
              <w:t>Après 3 ans</w:t>
            </w:r>
            <w:bookmarkEnd w:id="31"/>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32" w:name="__RefHeading___Toc19961_2492529135"/>
            <w:r w:rsidRPr="004F65E4">
              <w:rPr>
                <w:szCs w:val="22"/>
              </w:rPr>
              <w:t>2,625 %</w:t>
            </w:r>
            <w:bookmarkEnd w:id="32"/>
          </w:p>
        </w:tc>
      </w:tr>
      <w:tr w:rsidR="006810A9" w:rsidRPr="004F65E4">
        <w:trPr>
          <w:trHeight w:val="389"/>
          <w:jc w:val="center"/>
        </w:trPr>
        <w:tc>
          <w:tcPr>
            <w:tcW w:w="142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33" w:name="__RefHeading___Toc19963_2492529135"/>
            <w:r w:rsidRPr="004F65E4">
              <w:rPr>
                <w:szCs w:val="22"/>
              </w:rPr>
              <w:t>Après 6 ans</w:t>
            </w:r>
            <w:bookmarkEnd w:id="33"/>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34" w:name="__RefHeading___Toc19965_2492529135"/>
            <w:r w:rsidRPr="004F65E4">
              <w:rPr>
                <w:szCs w:val="22"/>
              </w:rPr>
              <w:t>5,250 %</w:t>
            </w:r>
            <w:bookmarkEnd w:id="34"/>
          </w:p>
        </w:tc>
      </w:tr>
      <w:tr w:rsidR="006810A9" w:rsidRPr="004F65E4">
        <w:trPr>
          <w:trHeight w:val="389"/>
          <w:jc w:val="center"/>
        </w:trPr>
        <w:tc>
          <w:tcPr>
            <w:tcW w:w="142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35" w:name="__RefHeading___Toc19967_2492529135"/>
            <w:r w:rsidRPr="004F65E4">
              <w:rPr>
                <w:szCs w:val="22"/>
              </w:rPr>
              <w:t>Après 9 ans</w:t>
            </w:r>
            <w:bookmarkEnd w:id="35"/>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36" w:name="__RefHeading___Toc19969_2492529135"/>
            <w:r w:rsidRPr="004F65E4">
              <w:rPr>
                <w:szCs w:val="22"/>
              </w:rPr>
              <w:t>7,875 %</w:t>
            </w:r>
            <w:bookmarkEnd w:id="36"/>
          </w:p>
        </w:tc>
      </w:tr>
      <w:tr w:rsidR="006810A9" w:rsidRPr="004F65E4">
        <w:trPr>
          <w:trHeight w:val="389"/>
          <w:jc w:val="center"/>
        </w:trPr>
        <w:tc>
          <w:tcPr>
            <w:tcW w:w="142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37" w:name="__RefHeading___Toc19971_2492529135"/>
            <w:r w:rsidRPr="004F65E4">
              <w:rPr>
                <w:szCs w:val="22"/>
              </w:rPr>
              <w:t>Après 12 ans</w:t>
            </w:r>
            <w:bookmarkEnd w:id="37"/>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38" w:name="__RefHeading___Toc19973_2492529135"/>
            <w:r w:rsidRPr="004F65E4">
              <w:rPr>
                <w:szCs w:val="22"/>
              </w:rPr>
              <w:t>10,500 %</w:t>
            </w:r>
            <w:bookmarkEnd w:id="38"/>
          </w:p>
        </w:tc>
      </w:tr>
      <w:tr w:rsidR="006810A9" w:rsidRPr="004F65E4">
        <w:trPr>
          <w:trHeight w:val="389"/>
          <w:jc w:val="center"/>
        </w:trPr>
        <w:tc>
          <w:tcPr>
            <w:tcW w:w="142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39" w:name="__RefHeading___Toc19975_2492529135"/>
            <w:r w:rsidRPr="004F65E4">
              <w:rPr>
                <w:szCs w:val="22"/>
              </w:rPr>
              <w:t>Après 15 ans</w:t>
            </w:r>
            <w:bookmarkEnd w:id="39"/>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40" w:name="__RefHeading___Toc19977_2492529135"/>
            <w:r w:rsidRPr="004F65E4">
              <w:rPr>
                <w:szCs w:val="22"/>
              </w:rPr>
              <w:t>13,125 %</w:t>
            </w:r>
            <w:bookmarkEnd w:id="40"/>
          </w:p>
        </w:tc>
      </w:tr>
      <w:tr w:rsidR="006810A9" w:rsidRPr="004F65E4">
        <w:trPr>
          <w:trHeight w:val="389"/>
          <w:jc w:val="center"/>
        </w:trPr>
        <w:tc>
          <w:tcPr>
            <w:tcW w:w="142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41" w:name="__RefHeading___Toc19979_2492529135"/>
            <w:r w:rsidRPr="004F65E4">
              <w:rPr>
                <w:szCs w:val="22"/>
              </w:rPr>
              <w:t>Après 18 ans</w:t>
            </w:r>
            <w:bookmarkEnd w:id="41"/>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42" w:name="__RefHeading___Toc19981_2492529135"/>
            <w:r w:rsidRPr="004F65E4">
              <w:rPr>
                <w:szCs w:val="22"/>
              </w:rPr>
              <w:t>15,750 %</w:t>
            </w:r>
            <w:bookmarkEnd w:id="42"/>
          </w:p>
        </w:tc>
      </w:tr>
      <w:tr w:rsidR="006810A9" w:rsidRPr="004F65E4">
        <w:trPr>
          <w:trHeight w:val="389"/>
          <w:jc w:val="center"/>
        </w:trPr>
        <w:tc>
          <w:tcPr>
            <w:tcW w:w="142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43" w:name="__RefHeading___Toc19983_2492529135"/>
            <w:r w:rsidRPr="004F65E4">
              <w:rPr>
                <w:szCs w:val="22"/>
              </w:rPr>
              <w:t>Après 20 ans</w:t>
            </w:r>
            <w:bookmarkEnd w:id="43"/>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Pr="004F65E4" w:rsidRDefault="00724CBE">
            <w:pPr>
              <w:pStyle w:val="TableContents"/>
              <w:jc w:val="center"/>
              <w:rPr>
                <w:szCs w:val="22"/>
              </w:rPr>
            </w:pPr>
            <w:bookmarkStart w:id="44" w:name="__RefHeading___Toc19985_2492529135"/>
            <w:r w:rsidRPr="004F65E4">
              <w:rPr>
                <w:szCs w:val="22"/>
              </w:rPr>
              <w:t>17,500 %</w:t>
            </w:r>
            <w:bookmarkEnd w:id="44"/>
          </w:p>
        </w:tc>
      </w:tr>
    </w:tbl>
    <w:p w:rsidR="006810A9" w:rsidRDefault="006810A9">
      <w:pPr>
        <w:pStyle w:val="Standard"/>
        <w:jc w:val="both"/>
        <w:rPr>
          <w:szCs w:val="22"/>
        </w:rPr>
      </w:pPr>
    </w:p>
    <w:p w:rsidR="004F65E4" w:rsidRDefault="004F65E4">
      <w:pPr>
        <w:pStyle w:val="Standard"/>
        <w:jc w:val="both"/>
        <w:rPr>
          <w:szCs w:val="22"/>
        </w:rPr>
      </w:pPr>
    </w:p>
    <w:p w:rsidR="004F65E4" w:rsidRDefault="004F65E4">
      <w:pPr>
        <w:pStyle w:val="Standard"/>
        <w:jc w:val="both"/>
        <w:rPr>
          <w:szCs w:val="22"/>
        </w:rPr>
      </w:pPr>
    </w:p>
    <w:p w:rsidR="004F65E4" w:rsidRDefault="004F65E4">
      <w:pPr>
        <w:pStyle w:val="Standard"/>
        <w:jc w:val="both"/>
        <w:rPr>
          <w:szCs w:val="22"/>
        </w:rPr>
      </w:pPr>
    </w:p>
    <w:p w:rsidR="004F65E4" w:rsidRDefault="004F65E4">
      <w:pPr>
        <w:pStyle w:val="Standard"/>
        <w:jc w:val="both"/>
        <w:rPr>
          <w:szCs w:val="22"/>
        </w:rPr>
      </w:pPr>
    </w:p>
    <w:p w:rsidR="006810A9" w:rsidRPr="004F65E4" w:rsidRDefault="00724CBE" w:rsidP="0014440B">
      <w:pPr>
        <w:pStyle w:val="Standard"/>
        <w:numPr>
          <w:ilvl w:val="0"/>
          <w:numId w:val="9"/>
        </w:numPr>
        <w:rPr>
          <w:szCs w:val="22"/>
        </w:rPr>
      </w:pPr>
      <w:bookmarkStart w:id="45" w:name="__RefHeading___Toc19987_2492529135"/>
      <w:r w:rsidRPr="004F65E4">
        <w:rPr>
          <w:szCs w:val="22"/>
        </w:rPr>
        <w:t>Salariés saisonniers</w:t>
      </w:r>
      <w:bookmarkEnd w:id="45"/>
    </w:p>
    <w:p w:rsidR="006810A9" w:rsidRPr="004F65E4" w:rsidRDefault="006810A9">
      <w:pPr>
        <w:pStyle w:val="Standard"/>
        <w:rPr>
          <w:szCs w:val="22"/>
        </w:rPr>
      </w:pPr>
    </w:p>
    <w:p w:rsidR="006810A9" w:rsidRPr="004F65E4" w:rsidRDefault="00724CBE">
      <w:pPr>
        <w:pStyle w:val="Standard"/>
        <w:jc w:val="both"/>
        <w:rPr>
          <w:szCs w:val="22"/>
        </w:rPr>
      </w:pPr>
      <w:r w:rsidRPr="004F65E4">
        <w:rPr>
          <w:szCs w:val="22"/>
        </w:rPr>
        <w:t>Pour les saisonniers, le calcul de l’ancienneté se fera selon la durée initiale du contrat de travail notée sur la promesse d’embauche.</w:t>
      </w:r>
    </w:p>
    <w:p w:rsidR="006810A9" w:rsidRDefault="006810A9">
      <w:pPr>
        <w:pStyle w:val="Standard"/>
        <w:jc w:val="center"/>
        <w:rPr>
          <w:szCs w:val="22"/>
        </w:rPr>
      </w:pPr>
    </w:p>
    <w:tbl>
      <w:tblPr>
        <w:tblW w:w="2952" w:type="dxa"/>
        <w:jc w:val="center"/>
        <w:tblLayout w:type="fixed"/>
        <w:tblCellMar>
          <w:left w:w="10" w:type="dxa"/>
          <w:right w:w="10" w:type="dxa"/>
        </w:tblCellMar>
        <w:tblLook w:val="04A0" w:firstRow="1" w:lastRow="0" w:firstColumn="1" w:lastColumn="0" w:noHBand="0" w:noVBand="1"/>
      </w:tblPr>
      <w:tblGrid>
        <w:gridCol w:w="1537"/>
        <w:gridCol w:w="1415"/>
      </w:tblGrid>
      <w:tr w:rsidR="006810A9">
        <w:trPr>
          <w:trHeight w:val="389"/>
          <w:jc w:val="center"/>
        </w:trPr>
        <w:tc>
          <w:tcPr>
            <w:tcW w:w="153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46" w:name="__RefHeading___Toc19989_2492529135"/>
            <w:r>
              <w:rPr>
                <w:b w:val="0"/>
                <w:bCs w:val="0"/>
                <w:szCs w:val="22"/>
              </w:rPr>
              <w:t>Ancienneté</w:t>
            </w:r>
            <w:bookmarkEnd w:id="46"/>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47" w:name="__RefHeading___Toc19991_2492529135"/>
            <w:r>
              <w:rPr>
                <w:b w:val="0"/>
                <w:bCs w:val="0"/>
                <w:szCs w:val="22"/>
              </w:rPr>
              <w:t>Progression</w:t>
            </w:r>
            <w:bookmarkEnd w:id="47"/>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48" w:name="__RefHeading___Toc19993_2492529135"/>
            <w:r>
              <w:rPr>
                <w:szCs w:val="22"/>
              </w:rPr>
              <w:t>Après 12 mois</w:t>
            </w:r>
            <w:bookmarkEnd w:id="48"/>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49" w:name="__RefHeading___Toc19995_2492529135"/>
            <w:r>
              <w:rPr>
                <w:szCs w:val="22"/>
              </w:rPr>
              <w:t>0,875 %</w:t>
            </w:r>
            <w:bookmarkEnd w:id="49"/>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50" w:name="__RefHeading___Toc19997_2492529135"/>
            <w:r>
              <w:rPr>
                <w:szCs w:val="22"/>
              </w:rPr>
              <w:t>Après 2 ans</w:t>
            </w:r>
            <w:bookmarkEnd w:id="50"/>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51" w:name="__RefHeading___Toc19999_2492529135"/>
            <w:r>
              <w:rPr>
                <w:szCs w:val="22"/>
              </w:rPr>
              <w:t>1,750 %</w:t>
            </w:r>
            <w:bookmarkEnd w:id="51"/>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52" w:name="__RefHeading___Toc20001_2492529135"/>
            <w:r>
              <w:rPr>
                <w:szCs w:val="22"/>
              </w:rPr>
              <w:t>Après 3 ans</w:t>
            </w:r>
            <w:bookmarkEnd w:id="52"/>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53" w:name="__RefHeading___Toc20003_2492529135"/>
            <w:r>
              <w:rPr>
                <w:szCs w:val="22"/>
              </w:rPr>
              <w:t>2,625 %</w:t>
            </w:r>
            <w:bookmarkEnd w:id="53"/>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54" w:name="__RefHeading___Toc20005_2492529135"/>
            <w:r>
              <w:rPr>
                <w:szCs w:val="22"/>
              </w:rPr>
              <w:t>Après 4 ans</w:t>
            </w:r>
            <w:bookmarkEnd w:id="54"/>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55" w:name="__RefHeading___Toc20007_2492529135"/>
            <w:r>
              <w:rPr>
                <w:szCs w:val="22"/>
              </w:rPr>
              <w:t>3,500 %</w:t>
            </w:r>
            <w:bookmarkEnd w:id="55"/>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56" w:name="__RefHeading___Toc20009_2492529135"/>
            <w:r>
              <w:rPr>
                <w:szCs w:val="22"/>
              </w:rPr>
              <w:t>Après 5 ans</w:t>
            </w:r>
            <w:bookmarkEnd w:id="56"/>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57" w:name="__RefHeading___Toc20011_2492529135"/>
            <w:r>
              <w:rPr>
                <w:szCs w:val="22"/>
              </w:rPr>
              <w:t>4,375 %</w:t>
            </w:r>
            <w:bookmarkEnd w:id="57"/>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58" w:name="__RefHeading___Toc20013_2492529135"/>
            <w:r>
              <w:rPr>
                <w:szCs w:val="22"/>
              </w:rPr>
              <w:t>Après 6 ans</w:t>
            </w:r>
            <w:bookmarkEnd w:id="58"/>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59" w:name="__RefHeading___Toc20015_2492529135"/>
            <w:r>
              <w:rPr>
                <w:szCs w:val="22"/>
              </w:rPr>
              <w:t>5,250 %</w:t>
            </w:r>
            <w:bookmarkEnd w:id="59"/>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60" w:name="__RefHeading___Toc20017_2492529135"/>
            <w:r>
              <w:rPr>
                <w:szCs w:val="22"/>
              </w:rPr>
              <w:t>Après 7 ans</w:t>
            </w:r>
            <w:bookmarkEnd w:id="60"/>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61" w:name="__RefHeading___Toc20019_2492529135"/>
            <w:r>
              <w:rPr>
                <w:szCs w:val="22"/>
              </w:rPr>
              <w:t>6,125 %</w:t>
            </w:r>
            <w:bookmarkEnd w:id="61"/>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62" w:name="__RefHeading___Toc20021_2492529135"/>
            <w:r>
              <w:rPr>
                <w:szCs w:val="22"/>
              </w:rPr>
              <w:t>Après 8 ans</w:t>
            </w:r>
            <w:bookmarkEnd w:id="62"/>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63" w:name="__RefHeading___Toc20023_2492529135"/>
            <w:r>
              <w:rPr>
                <w:szCs w:val="22"/>
              </w:rPr>
              <w:t>7,000 %</w:t>
            </w:r>
            <w:bookmarkEnd w:id="63"/>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64" w:name="__RefHeading___Toc20025_2492529135"/>
            <w:r>
              <w:rPr>
                <w:szCs w:val="22"/>
              </w:rPr>
              <w:t>Après 9 ans</w:t>
            </w:r>
            <w:bookmarkEnd w:id="64"/>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65" w:name="__RefHeading___Toc20027_2492529135"/>
            <w:r>
              <w:rPr>
                <w:szCs w:val="22"/>
              </w:rPr>
              <w:t>7,875 %</w:t>
            </w:r>
            <w:bookmarkEnd w:id="65"/>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66" w:name="__RefHeading___Toc20029_2492529135"/>
            <w:r>
              <w:rPr>
                <w:szCs w:val="22"/>
              </w:rPr>
              <w:t>Après 10 ans</w:t>
            </w:r>
            <w:bookmarkEnd w:id="66"/>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67" w:name="__RefHeading___Toc20031_2492529135"/>
            <w:r>
              <w:rPr>
                <w:szCs w:val="22"/>
              </w:rPr>
              <w:t>8,750 %</w:t>
            </w:r>
            <w:bookmarkEnd w:id="67"/>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68" w:name="__RefHeading___Toc20033_2492529135"/>
            <w:r>
              <w:rPr>
                <w:szCs w:val="22"/>
              </w:rPr>
              <w:t>Après 11 ans</w:t>
            </w:r>
            <w:bookmarkEnd w:id="68"/>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69" w:name="__RefHeading___Toc20035_2492529135"/>
            <w:r>
              <w:rPr>
                <w:szCs w:val="22"/>
              </w:rPr>
              <w:t>9,625 %</w:t>
            </w:r>
            <w:bookmarkEnd w:id="69"/>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70" w:name="__RefHeading___Toc20037_2492529135"/>
            <w:r>
              <w:rPr>
                <w:szCs w:val="22"/>
              </w:rPr>
              <w:t>Après 12 ans</w:t>
            </w:r>
            <w:bookmarkEnd w:id="70"/>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71" w:name="__RefHeading___Toc20039_2492529135"/>
            <w:r>
              <w:rPr>
                <w:szCs w:val="22"/>
              </w:rPr>
              <w:t>10,500 %</w:t>
            </w:r>
            <w:bookmarkEnd w:id="71"/>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72" w:name="__RefHeading___Toc20041_2492529135"/>
            <w:r>
              <w:rPr>
                <w:szCs w:val="22"/>
              </w:rPr>
              <w:t>Après 13 ans</w:t>
            </w:r>
            <w:bookmarkEnd w:id="72"/>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73" w:name="__RefHeading___Toc20043_2492529135"/>
            <w:r>
              <w:rPr>
                <w:szCs w:val="22"/>
              </w:rPr>
              <w:t>11,375 %</w:t>
            </w:r>
            <w:bookmarkEnd w:id="73"/>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74" w:name="__RefHeading___Toc20045_2492529135"/>
            <w:r>
              <w:rPr>
                <w:szCs w:val="22"/>
              </w:rPr>
              <w:t>Après 14 ans</w:t>
            </w:r>
            <w:bookmarkEnd w:id="74"/>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75" w:name="__RefHeading___Toc20047_2492529135"/>
            <w:r>
              <w:rPr>
                <w:szCs w:val="22"/>
              </w:rPr>
              <w:t>12,250 %</w:t>
            </w:r>
            <w:bookmarkEnd w:id="75"/>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76" w:name="__RefHeading___Toc20049_2492529135"/>
            <w:r>
              <w:rPr>
                <w:szCs w:val="22"/>
              </w:rPr>
              <w:t>Après 15 ans</w:t>
            </w:r>
            <w:bookmarkEnd w:id="76"/>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77" w:name="__RefHeading___Toc20051_2492529135"/>
            <w:r>
              <w:rPr>
                <w:szCs w:val="22"/>
              </w:rPr>
              <w:t>13,125 %</w:t>
            </w:r>
            <w:bookmarkEnd w:id="77"/>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78" w:name="__RefHeading___Toc20053_2492529135"/>
            <w:r>
              <w:rPr>
                <w:szCs w:val="22"/>
              </w:rPr>
              <w:t>Après 16 ans</w:t>
            </w:r>
            <w:bookmarkEnd w:id="78"/>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79" w:name="__RefHeading___Toc20055_2492529135"/>
            <w:r>
              <w:rPr>
                <w:szCs w:val="22"/>
              </w:rPr>
              <w:t>14,000 %</w:t>
            </w:r>
            <w:bookmarkEnd w:id="79"/>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80" w:name="__RefHeading___Toc20057_2492529135"/>
            <w:r>
              <w:rPr>
                <w:szCs w:val="22"/>
              </w:rPr>
              <w:t>Après 17 ans</w:t>
            </w:r>
            <w:bookmarkEnd w:id="80"/>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81" w:name="__RefHeading___Toc20059_2492529135"/>
            <w:r>
              <w:rPr>
                <w:szCs w:val="22"/>
              </w:rPr>
              <w:t>14,875 %</w:t>
            </w:r>
            <w:bookmarkEnd w:id="81"/>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82" w:name="__RefHeading___Toc20061_2492529135"/>
            <w:r>
              <w:rPr>
                <w:szCs w:val="22"/>
              </w:rPr>
              <w:t>Après 18 ans</w:t>
            </w:r>
            <w:bookmarkEnd w:id="82"/>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83" w:name="__RefHeading___Toc20063_2492529135"/>
            <w:r>
              <w:rPr>
                <w:szCs w:val="22"/>
              </w:rPr>
              <w:t>15,750 %</w:t>
            </w:r>
            <w:bookmarkEnd w:id="83"/>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84" w:name="__RefHeading___Toc20065_2492529135"/>
            <w:r>
              <w:rPr>
                <w:szCs w:val="22"/>
              </w:rPr>
              <w:t>Après 19 ans</w:t>
            </w:r>
            <w:bookmarkEnd w:id="84"/>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85" w:name="__RefHeading___Toc20067_2492529135"/>
            <w:r>
              <w:rPr>
                <w:szCs w:val="22"/>
              </w:rPr>
              <w:t>16,625 %</w:t>
            </w:r>
            <w:bookmarkEnd w:id="85"/>
          </w:p>
        </w:tc>
      </w:tr>
      <w:tr w:rsidR="006810A9">
        <w:trPr>
          <w:trHeight w:val="389"/>
          <w:jc w:val="center"/>
        </w:trPr>
        <w:tc>
          <w:tcPr>
            <w:tcW w:w="1537"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86" w:name="__RefHeading___Toc20069_2492529135"/>
            <w:r>
              <w:rPr>
                <w:szCs w:val="22"/>
              </w:rPr>
              <w:t>Après 20 ans</w:t>
            </w:r>
            <w:bookmarkEnd w:id="86"/>
          </w:p>
        </w:tc>
        <w:tc>
          <w:tcPr>
            <w:tcW w:w="141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87" w:name="__RefHeading___Toc20071_2492529135"/>
            <w:r>
              <w:rPr>
                <w:szCs w:val="22"/>
              </w:rPr>
              <w:t>17,500 %</w:t>
            </w:r>
            <w:bookmarkEnd w:id="87"/>
          </w:p>
        </w:tc>
      </w:tr>
    </w:tbl>
    <w:p w:rsidR="006810A9" w:rsidRDefault="006810A9">
      <w:pPr>
        <w:pStyle w:val="Standard"/>
        <w:rPr>
          <w:szCs w:val="22"/>
          <w:lang w:eastAsia="en-US" w:bidi="ar-SA"/>
        </w:rPr>
      </w:pPr>
    </w:p>
    <w:p w:rsidR="006810A9" w:rsidRDefault="00724CBE" w:rsidP="0014440B">
      <w:pPr>
        <w:pStyle w:val="Standard"/>
        <w:numPr>
          <w:ilvl w:val="0"/>
          <w:numId w:val="9"/>
        </w:numPr>
        <w:jc w:val="both"/>
        <w:rPr>
          <w:szCs w:val="22"/>
        </w:rPr>
      </w:pPr>
      <w:r>
        <w:rPr>
          <w:szCs w:val="22"/>
        </w:rPr>
        <w:t>Mode de revalorisation</w:t>
      </w:r>
    </w:p>
    <w:p w:rsidR="006810A9" w:rsidRDefault="006810A9">
      <w:pPr>
        <w:pStyle w:val="Standard"/>
        <w:jc w:val="both"/>
        <w:rPr>
          <w:szCs w:val="22"/>
        </w:rPr>
      </w:pPr>
    </w:p>
    <w:p w:rsidR="006810A9" w:rsidRDefault="00724CBE">
      <w:pPr>
        <w:pStyle w:val="Standard"/>
        <w:jc w:val="both"/>
        <w:rPr>
          <w:szCs w:val="22"/>
          <w:lang w:eastAsia="en-US" w:bidi="ar-SA"/>
        </w:rPr>
      </w:pPr>
      <w:bookmarkStart w:id="88" w:name="__RefHeading___Toc20277_24925291351"/>
      <w:r>
        <w:rPr>
          <w:szCs w:val="22"/>
          <w:lang w:eastAsia="en-US" w:bidi="ar-SA"/>
        </w:rPr>
        <w:t>La revalorisation de ces taux suit l’évolution la convention collective.</w:t>
      </w:r>
      <w:bookmarkEnd w:id="88"/>
    </w:p>
    <w:p w:rsidR="006810A9" w:rsidRDefault="006810A9">
      <w:pPr>
        <w:pStyle w:val="Standard"/>
        <w:jc w:val="both"/>
        <w:rPr>
          <w:szCs w:val="22"/>
          <w:lang w:eastAsia="en-US" w:bidi="ar-SA"/>
        </w:rPr>
      </w:pPr>
    </w:p>
    <w:p w:rsidR="00057ED4" w:rsidRDefault="00057ED4">
      <w:pPr>
        <w:pStyle w:val="Standard"/>
        <w:jc w:val="both"/>
        <w:rPr>
          <w:szCs w:val="22"/>
          <w:lang w:eastAsia="en-US" w:bidi="ar-SA"/>
        </w:rPr>
      </w:pPr>
    </w:p>
    <w:p w:rsidR="00057ED4" w:rsidRDefault="00057ED4">
      <w:pPr>
        <w:pStyle w:val="Standard"/>
        <w:jc w:val="both"/>
        <w:rPr>
          <w:szCs w:val="22"/>
          <w:lang w:eastAsia="en-US" w:bidi="ar-SA"/>
        </w:rPr>
      </w:pPr>
    </w:p>
    <w:p w:rsidR="00057ED4" w:rsidRDefault="00057ED4">
      <w:pPr>
        <w:pStyle w:val="Standard"/>
        <w:jc w:val="both"/>
        <w:rPr>
          <w:szCs w:val="22"/>
          <w:lang w:eastAsia="en-US" w:bidi="ar-SA"/>
        </w:rPr>
      </w:pPr>
    </w:p>
    <w:p w:rsidR="00057ED4" w:rsidRDefault="00057ED4">
      <w:pPr>
        <w:pStyle w:val="Standard"/>
        <w:jc w:val="both"/>
        <w:rPr>
          <w:szCs w:val="22"/>
          <w:lang w:eastAsia="en-US" w:bidi="ar-SA"/>
        </w:rPr>
      </w:pPr>
    </w:p>
    <w:p w:rsidR="004F65E4" w:rsidRPr="00B72D4C" w:rsidRDefault="00B72D4C" w:rsidP="00F84419">
      <w:pPr>
        <w:pStyle w:val="Titre2"/>
        <w:rPr>
          <w:lang w:eastAsia="en-US" w:bidi="ar-SA"/>
        </w:rPr>
      </w:pPr>
      <w:bookmarkStart w:id="89" w:name="_1.2_:_Jours"/>
      <w:bookmarkEnd w:id="89"/>
      <w:r>
        <w:rPr>
          <w:szCs w:val="22"/>
          <w:lang w:eastAsia="en-US" w:bidi="ar-SA"/>
        </w:rPr>
        <w:tab/>
      </w:r>
      <w:r>
        <w:rPr>
          <w:szCs w:val="22"/>
          <w:lang w:eastAsia="en-US" w:bidi="ar-SA"/>
        </w:rPr>
        <w:tab/>
      </w:r>
      <w:bookmarkStart w:id="90" w:name="_Toc98151054"/>
      <w:r w:rsidRPr="00B72D4C">
        <w:rPr>
          <w:lang w:eastAsia="en-US" w:bidi="ar-SA"/>
        </w:rPr>
        <w:t>1.2 : Jours de carence en cas d’arrêt maladie</w:t>
      </w:r>
      <w:bookmarkEnd w:id="90"/>
    </w:p>
    <w:p w:rsidR="004F65E4" w:rsidRDefault="004F65E4">
      <w:pPr>
        <w:pStyle w:val="Standard"/>
        <w:jc w:val="both"/>
        <w:rPr>
          <w:szCs w:val="22"/>
          <w:lang w:eastAsia="en-US" w:bidi="ar-SA"/>
        </w:rPr>
      </w:pPr>
    </w:p>
    <w:p w:rsidR="00B72D4C" w:rsidRDefault="00B72D4C">
      <w:pPr>
        <w:pStyle w:val="Standard"/>
        <w:jc w:val="both"/>
        <w:rPr>
          <w:szCs w:val="22"/>
          <w:lang w:eastAsia="en-US" w:bidi="ar-SA"/>
        </w:rPr>
      </w:pPr>
      <w:r w:rsidRPr="00B72D4C">
        <w:rPr>
          <w:szCs w:val="22"/>
          <w:lang w:eastAsia="en-US" w:bidi="ar-SA"/>
        </w:rPr>
        <w:t>Le délai de carence est la période de temps comprise entre le premier jour d’un arrêt maladie et le jour à partir duquel le salarié malade aura le droit de percevoir des indemnités journalières versées par l’organisme de sécurité sociale dont il dépend</w:t>
      </w:r>
      <w:r w:rsidR="00E300E7">
        <w:rPr>
          <w:szCs w:val="22"/>
          <w:lang w:eastAsia="en-US" w:bidi="ar-SA"/>
        </w:rPr>
        <w:t>.</w:t>
      </w:r>
    </w:p>
    <w:p w:rsidR="00E300E7" w:rsidRDefault="00E300E7">
      <w:pPr>
        <w:pStyle w:val="Standard"/>
        <w:jc w:val="both"/>
        <w:rPr>
          <w:szCs w:val="22"/>
          <w:lang w:eastAsia="en-US" w:bidi="ar-SA"/>
        </w:rPr>
      </w:pPr>
      <w:r>
        <w:rPr>
          <w:szCs w:val="22"/>
          <w:lang w:eastAsia="en-US" w:bidi="ar-SA"/>
        </w:rPr>
        <w:t>Selon l’ancienneté du salarié, la durée des jours de carence sera de :</w:t>
      </w:r>
    </w:p>
    <w:p w:rsidR="00E300E7" w:rsidRDefault="00E300E7">
      <w:pPr>
        <w:pStyle w:val="Standard"/>
        <w:jc w:val="both"/>
        <w:rPr>
          <w:szCs w:val="22"/>
          <w:lang w:eastAsia="en-US" w:bidi="ar-SA"/>
        </w:rPr>
      </w:pPr>
    </w:p>
    <w:p w:rsidR="00E300E7" w:rsidRDefault="00E300E7" w:rsidP="0014440B">
      <w:pPr>
        <w:pStyle w:val="Standard"/>
        <w:numPr>
          <w:ilvl w:val="0"/>
          <w:numId w:val="8"/>
        </w:numPr>
        <w:jc w:val="both"/>
        <w:rPr>
          <w:szCs w:val="22"/>
          <w:lang w:eastAsia="en-US" w:bidi="ar-SA"/>
        </w:rPr>
      </w:pPr>
      <w:r>
        <w:rPr>
          <w:szCs w:val="22"/>
          <w:lang w:eastAsia="en-US" w:bidi="ar-SA"/>
        </w:rPr>
        <w:t>3 jours : 0 à 3 ans d’ancienneté</w:t>
      </w:r>
    </w:p>
    <w:p w:rsidR="00E300E7" w:rsidRDefault="00E300E7" w:rsidP="0014440B">
      <w:pPr>
        <w:pStyle w:val="Standard"/>
        <w:numPr>
          <w:ilvl w:val="0"/>
          <w:numId w:val="8"/>
        </w:numPr>
        <w:jc w:val="both"/>
        <w:rPr>
          <w:szCs w:val="22"/>
          <w:lang w:eastAsia="en-US" w:bidi="ar-SA"/>
        </w:rPr>
      </w:pPr>
      <w:r>
        <w:rPr>
          <w:szCs w:val="22"/>
          <w:lang w:eastAsia="en-US" w:bidi="ar-SA"/>
        </w:rPr>
        <w:t>2 jours : A partir de 3 ans d’ancienneté</w:t>
      </w:r>
    </w:p>
    <w:p w:rsidR="004F65E4" w:rsidRPr="00E300E7" w:rsidRDefault="00E300E7" w:rsidP="0014440B">
      <w:pPr>
        <w:pStyle w:val="Standard"/>
        <w:numPr>
          <w:ilvl w:val="0"/>
          <w:numId w:val="8"/>
        </w:numPr>
        <w:jc w:val="both"/>
        <w:rPr>
          <w:szCs w:val="22"/>
          <w:lang w:eastAsia="en-US" w:bidi="ar-SA"/>
        </w:rPr>
      </w:pPr>
      <w:r w:rsidRPr="00E300E7">
        <w:rPr>
          <w:szCs w:val="22"/>
          <w:lang w:eastAsia="en-US" w:bidi="ar-SA"/>
        </w:rPr>
        <w:t>1 jours : A partir de 5 ans d’ancienneté</w:t>
      </w:r>
    </w:p>
    <w:p w:rsidR="004F65E4" w:rsidRDefault="004F65E4">
      <w:pPr>
        <w:pStyle w:val="Standard"/>
        <w:jc w:val="both"/>
        <w:rPr>
          <w:szCs w:val="22"/>
          <w:lang w:eastAsia="en-US" w:bidi="ar-SA"/>
        </w:rPr>
      </w:pPr>
    </w:p>
    <w:p w:rsidR="006810A9" w:rsidRDefault="00724CBE" w:rsidP="00F84419">
      <w:pPr>
        <w:pStyle w:val="Titre2"/>
      </w:pPr>
      <w:bookmarkStart w:id="91" w:name="_1.3_:_Frais"/>
      <w:bookmarkEnd w:id="91"/>
      <w:r>
        <w:tab/>
      </w:r>
      <w:r>
        <w:tab/>
      </w:r>
      <w:bookmarkStart w:id="92" w:name="1.2_:_Frais_de_restauration"/>
      <w:bookmarkStart w:id="93" w:name="_Toc98151055"/>
      <w:r w:rsidR="00B72D4C">
        <w:rPr>
          <w:rFonts w:eastAsia="Microsoft YaHei"/>
          <w:lang w:eastAsia="en-US" w:bidi="ar-SA"/>
        </w:rPr>
        <w:t>1.3</w:t>
      </w:r>
      <w:r>
        <w:rPr>
          <w:rFonts w:eastAsia="Microsoft YaHei"/>
          <w:lang w:eastAsia="en-US" w:bidi="ar-SA"/>
        </w:rPr>
        <w:t> : Frais de restauration</w:t>
      </w:r>
      <w:bookmarkEnd w:id="92"/>
      <w:bookmarkEnd w:id="93"/>
    </w:p>
    <w:p w:rsidR="006810A9" w:rsidRDefault="006810A9">
      <w:pPr>
        <w:pStyle w:val="Standard"/>
        <w:jc w:val="both"/>
        <w:rPr>
          <w:szCs w:val="22"/>
        </w:rPr>
      </w:pPr>
    </w:p>
    <w:p w:rsidR="006810A9" w:rsidRDefault="00724CBE">
      <w:pPr>
        <w:pStyle w:val="Standard"/>
        <w:jc w:val="both"/>
      </w:pPr>
      <w:bookmarkStart w:id="94" w:name="__RefHeading___Toc20073_2492529135"/>
      <w:r>
        <w:rPr>
          <w:szCs w:val="22"/>
        </w:rPr>
        <w:t xml:space="preserve">Les indemnités de frais de restauration seront attribuées </w:t>
      </w:r>
      <w:r>
        <w:rPr>
          <w:szCs w:val="22"/>
          <w:lang w:eastAsia="en-US" w:bidi="ar-SA"/>
        </w:rPr>
        <w:t>uniquement</w:t>
      </w:r>
      <w:r>
        <w:rPr>
          <w:szCs w:val="22"/>
        </w:rPr>
        <w:t xml:space="preserve"> dans le cas d’une journée de travail </w:t>
      </w:r>
      <w:r>
        <w:rPr>
          <w:szCs w:val="22"/>
          <w:lang w:eastAsia="en-US" w:bidi="ar-SA"/>
        </w:rPr>
        <w:t>complète.</w:t>
      </w:r>
      <w:bookmarkEnd w:id="94"/>
    </w:p>
    <w:p w:rsidR="006810A9" w:rsidRDefault="006810A9">
      <w:pPr>
        <w:pStyle w:val="Standard"/>
        <w:jc w:val="both"/>
        <w:rPr>
          <w:szCs w:val="22"/>
        </w:rPr>
      </w:pPr>
    </w:p>
    <w:p w:rsidR="006810A9" w:rsidRPr="004F65E4" w:rsidRDefault="00724CBE" w:rsidP="00F84419">
      <w:pPr>
        <w:pStyle w:val="Titre3"/>
      </w:pPr>
      <w:r>
        <w:tab/>
      </w:r>
      <w:r>
        <w:tab/>
      </w:r>
      <w:r>
        <w:tab/>
      </w:r>
      <w:bookmarkStart w:id="95" w:name="1.2.1_:_L’indemnité_repas"/>
      <w:bookmarkStart w:id="96" w:name="_Toc98151056"/>
      <w:r w:rsidR="00B72D4C">
        <w:t>1.3</w:t>
      </w:r>
      <w:r w:rsidRPr="004F65E4">
        <w:t>.1 : L’indemnité repas</w:t>
      </w:r>
      <w:bookmarkEnd w:id="95"/>
      <w:bookmarkEnd w:id="96"/>
    </w:p>
    <w:p w:rsidR="006810A9" w:rsidRDefault="006810A9">
      <w:pPr>
        <w:pStyle w:val="Standard"/>
        <w:jc w:val="both"/>
        <w:rPr>
          <w:color w:val="000000"/>
          <w:szCs w:val="22"/>
          <w:u w:val="single"/>
        </w:rPr>
      </w:pPr>
    </w:p>
    <w:p w:rsidR="006810A9" w:rsidRDefault="00724CBE" w:rsidP="0014440B">
      <w:pPr>
        <w:pStyle w:val="Standard"/>
        <w:numPr>
          <w:ilvl w:val="0"/>
          <w:numId w:val="9"/>
        </w:numPr>
        <w:jc w:val="both"/>
        <w:rPr>
          <w:color w:val="000000"/>
          <w:szCs w:val="22"/>
        </w:rPr>
      </w:pPr>
      <w:bookmarkStart w:id="97" w:name="__RefHeading___Toc20075_2492529135"/>
      <w:r>
        <w:rPr>
          <w:color w:val="000000"/>
          <w:szCs w:val="22"/>
        </w:rPr>
        <w:t>Bénéficiaires</w:t>
      </w:r>
      <w:bookmarkEnd w:id="97"/>
    </w:p>
    <w:p w:rsidR="006810A9" w:rsidRDefault="006810A9">
      <w:pPr>
        <w:pStyle w:val="Standard"/>
        <w:jc w:val="both"/>
        <w:rPr>
          <w:color w:val="000000"/>
          <w:szCs w:val="22"/>
        </w:rPr>
      </w:pPr>
    </w:p>
    <w:p w:rsidR="006810A9" w:rsidRDefault="00724CBE">
      <w:pPr>
        <w:pStyle w:val="Standard"/>
        <w:jc w:val="both"/>
      </w:pPr>
      <w:bookmarkStart w:id="98" w:name="__RefHeading___Toc20077_2492529135"/>
      <w:r>
        <w:rPr>
          <w:color w:val="000000"/>
          <w:szCs w:val="22"/>
        </w:rPr>
        <w:t xml:space="preserve">Cette indemnité bénéficie au salarié </w:t>
      </w:r>
      <w:r>
        <w:rPr>
          <w:color w:val="000000"/>
          <w:szCs w:val="22"/>
          <w:lang w:eastAsia="en-US" w:bidi="ar-SA"/>
        </w:rPr>
        <w:t>qui est contraint de prendre son repas au restaurant</w:t>
      </w:r>
      <w:r>
        <w:rPr>
          <w:color w:val="000000"/>
          <w:szCs w:val="22"/>
        </w:rPr>
        <w:t xml:space="preserve"> (ex : réunion, formation).</w:t>
      </w:r>
      <w:bookmarkEnd w:id="98"/>
    </w:p>
    <w:p w:rsidR="006810A9" w:rsidRDefault="006810A9">
      <w:pPr>
        <w:pStyle w:val="Standard"/>
        <w:rPr>
          <w:color w:val="000000"/>
          <w:szCs w:val="22"/>
          <w:u w:val="single"/>
        </w:rPr>
      </w:pPr>
    </w:p>
    <w:p w:rsidR="006810A9" w:rsidRDefault="00724CBE" w:rsidP="0014440B">
      <w:pPr>
        <w:pStyle w:val="Standard"/>
        <w:numPr>
          <w:ilvl w:val="0"/>
          <w:numId w:val="9"/>
        </w:numPr>
        <w:rPr>
          <w:color w:val="000000"/>
          <w:szCs w:val="22"/>
        </w:rPr>
      </w:pPr>
      <w:bookmarkStart w:id="99" w:name="__RefHeading___Toc20079_2492529135"/>
      <w:r>
        <w:rPr>
          <w:color w:val="000000"/>
          <w:szCs w:val="22"/>
        </w:rPr>
        <w:t>Montant de l’indemnité repas </w:t>
      </w:r>
      <w:bookmarkEnd w:id="99"/>
    </w:p>
    <w:p w:rsidR="006810A9" w:rsidRDefault="006810A9">
      <w:pPr>
        <w:pStyle w:val="Standard"/>
        <w:jc w:val="both"/>
        <w:rPr>
          <w:color w:val="000000"/>
          <w:szCs w:val="22"/>
        </w:rPr>
      </w:pPr>
    </w:p>
    <w:p w:rsidR="006810A9" w:rsidRDefault="00724CBE">
      <w:pPr>
        <w:pStyle w:val="Standard"/>
        <w:jc w:val="both"/>
      </w:pPr>
      <w:bookmarkStart w:id="100" w:name="__RefHeading___Toc20081_2492529135"/>
      <w:r w:rsidRPr="00C920D4">
        <w:rPr>
          <w:color w:val="000000"/>
          <w:szCs w:val="22"/>
        </w:rPr>
        <w:t>A compter du 01/0</w:t>
      </w:r>
      <w:r w:rsidR="00C920D4" w:rsidRPr="00C920D4">
        <w:rPr>
          <w:color w:val="000000"/>
          <w:szCs w:val="22"/>
        </w:rPr>
        <w:t>5</w:t>
      </w:r>
      <w:r w:rsidRPr="00C920D4">
        <w:rPr>
          <w:color w:val="000000"/>
          <w:szCs w:val="22"/>
        </w:rPr>
        <w:t xml:space="preserve">/2022, les salariés bénéficiaires pourront percevoir une indemnité repas de </w:t>
      </w:r>
      <w:r w:rsidRPr="00C920D4">
        <w:rPr>
          <w:color w:val="000000"/>
          <w:szCs w:val="22"/>
          <w:lang w:eastAsia="en-US" w:bidi="ar-SA"/>
        </w:rPr>
        <w:t>19,10</w:t>
      </w:r>
      <w:r>
        <w:rPr>
          <w:color w:val="000000"/>
          <w:szCs w:val="22"/>
          <w:lang w:eastAsia="en-US" w:bidi="ar-SA"/>
        </w:rPr>
        <w:t xml:space="preserve"> </w:t>
      </w:r>
      <w:r>
        <w:rPr>
          <w:color w:val="000000"/>
          <w:szCs w:val="22"/>
        </w:rPr>
        <w:t>€.</w:t>
      </w:r>
      <w:bookmarkEnd w:id="100"/>
    </w:p>
    <w:p w:rsidR="006810A9" w:rsidRDefault="00724CBE">
      <w:pPr>
        <w:pStyle w:val="Standard"/>
        <w:jc w:val="both"/>
        <w:rPr>
          <w:color w:val="000000"/>
          <w:szCs w:val="22"/>
        </w:rPr>
      </w:pPr>
      <w:r>
        <w:rPr>
          <w:color w:val="000000"/>
          <w:szCs w:val="22"/>
        </w:rPr>
        <w:t>Les bénéficiaires devront remplir un état de frais.</w:t>
      </w:r>
    </w:p>
    <w:p w:rsidR="006810A9" w:rsidRDefault="006810A9">
      <w:pPr>
        <w:pStyle w:val="Standard"/>
        <w:jc w:val="both"/>
        <w:rPr>
          <w:color w:val="000000"/>
          <w:szCs w:val="22"/>
          <w:shd w:val="clear" w:color="auto" w:fill="FFFF00"/>
        </w:rPr>
      </w:pPr>
    </w:p>
    <w:p w:rsidR="006810A9" w:rsidRDefault="00724CBE" w:rsidP="0014440B">
      <w:pPr>
        <w:pStyle w:val="Standard"/>
        <w:numPr>
          <w:ilvl w:val="0"/>
          <w:numId w:val="9"/>
        </w:numPr>
        <w:jc w:val="both"/>
        <w:rPr>
          <w:color w:val="000000"/>
          <w:szCs w:val="22"/>
        </w:rPr>
      </w:pPr>
      <w:r>
        <w:rPr>
          <w:color w:val="000000"/>
          <w:szCs w:val="22"/>
        </w:rPr>
        <w:t>Mode de revalorisation</w:t>
      </w:r>
    </w:p>
    <w:p w:rsidR="006810A9" w:rsidRDefault="006810A9">
      <w:pPr>
        <w:pStyle w:val="Standard"/>
        <w:jc w:val="both"/>
        <w:rPr>
          <w:color w:val="000000"/>
          <w:szCs w:val="22"/>
        </w:rPr>
      </w:pPr>
    </w:p>
    <w:p w:rsidR="006810A9" w:rsidRDefault="00724CBE" w:rsidP="004F65E4">
      <w:pPr>
        <w:pStyle w:val="Standard"/>
        <w:jc w:val="both"/>
      </w:pPr>
      <w:bookmarkStart w:id="101" w:name="__RefHeading___Toc20083_2492529135"/>
      <w:r>
        <w:rPr>
          <w:color w:val="000000"/>
          <w:szCs w:val="22"/>
          <w:lang w:eastAsia="en-US" w:bidi="ar-SA"/>
        </w:rPr>
        <w:t>La mise à jour de ce montant</w:t>
      </w:r>
      <w:r>
        <w:rPr>
          <w:color w:val="000000"/>
          <w:szCs w:val="22"/>
        </w:rPr>
        <w:t xml:space="preserve"> suivra l’évolution</w:t>
      </w:r>
      <w:r>
        <w:rPr>
          <w:color w:val="000000"/>
          <w:szCs w:val="22"/>
          <w:lang w:eastAsia="en-US" w:bidi="ar-SA"/>
        </w:rPr>
        <w:t xml:space="preserve"> du barème fiscal.</w:t>
      </w:r>
      <w:bookmarkEnd w:id="101"/>
    </w:p>
    <w:p w:rsidR="006810A9" w:rsidRDefault="006810A9">
      <w:pPr>
        <w:pStyle w:val="T3"/>
      </w:pPr>
    </w:p>
    <w:p w:rsidR="006810A9" w:rsidRPr="004F65E4" w:rsidRDefault="00724CBE" w:rsidP="00F84419">
      <w:pPr>
        <w:pStyle w:val="Titre3"/>
      </w:pPr>
      <w:r>
        <w:tab/>
      </w:r>
      <w:r>
        <w:tab/>
      </w:r>
      <w:r>
        <w:tab/>
      </w:r>
      <w:bookmarkStart w:id="102" w:name="1.2.2_:_La_prime_«_panier_»"/>
      <w:bookmarkStart w:id="103" w:name="_Toc98151057"/>
      <w:r w:rsidR="00B72D4C">
        <w:t>1.3</w:t>
      </w:r>
      <w:r w:rsidRPr="004F65E4">
        <w:t>.2 : La prime « panier »</w:t>
      </w:r>
      <w:bookmarkEnd w:id="102"/>
      <w:bookmarkEnd w:id="103"/>
    </w:p>
    <w:p w:rsidR="006810A9" w:rsidRDefault="006810A9">
      <w:pPr>
        <w:pStyle w:val="Standard"/>
        <w:jc w:val="both"/>
        <w:rPr>
          <w:szCs w:val="22"/>
        </w:rPr>
      </w:pPr>
    </w:p>
    <w:p w:rsidR="006810A9" w:rsidRDefault="00724CBE" w:rsidP="0014440B">
      <w:pPr>
        <w:pStyle w:val="Standard"/>
        <w:numPr>
          <w:ilvl w:val="0"/>
          <w:numId w:val="9"/>
        </w:numPr>
        <w:rPr>
          <w:szCs w:val="22"/>
        </w:rPr>
      </w:pPr>
      <w:bookmarkStart w:id="104" w:name="__RefHeading___Toc20087_2492529135"/>
      <w:r>
        <w:rPr>
          <w:szCs w:val="22"/>
        </w:rPr>
        <w:t>Bénéficiaires</w:t>
      </w:r>
      <w:bookmarkEnd w:id="104"/>
    </w:p>
    <w:p w:rsidR="006810A9" w:rsidRDefault="006810A9">
      <w:pPr>
        <w:pStyle w:val="Standard"/>
        <w:jc w:val="both"/>
        <w:rPr>
          <w:szCs w:val="22"/>
        </w:rPr>
      </w:pPr>
    </w:p>
    <w:p w:rsidR="006810A9" w:rsidRDefault="00724CBE">
      <w:pPr>
        <w:pStyle w:val="Standard"/>
        <w:jc w:val="both"/>
      </w:pPr>
      <w:r>
        <w:rPr>
          <w:szCs w:val="22"/>
        </w:rPr>
        <w:t xml:space="preserve">Cette indemnité bénéficie au salarié hors cadre qui est contraint de prendre son repas sur son lieu de travail, en raison de conditions de travail particulières d’organisation ou d’horaire de travail (ex : </w:t>
      </w:r>
      <w:r>
        <w:rPr>
          <w:szCs w:val="22"/>
          <w:lang w:eastAsia="en-US" w:bidi="ar-SA"/>
        </w:rPr>
        <w:t>travail en stations pendant les périodes d’exploitations, pause méridienne écourtée</w:t>
      </w:r>
      <w:r>
        <w:rPr>
          <w:szCs w:val="22"/>
        </w:rPr>
        <w:t>).</w:t>
      </w:r>
    </w:p>
    <w:p w:rsidR="006810A9" w:rsidRDefault="006810A9">
      <w:pPr>
        <w:pStyle w:val="Standard"/>
        <w:jc w:val="both"/>
        <w:rPr>
          <w:szCs w:val="22"/>
        </w:rPr>
      </w:pPr>
    </w:p>
    <w:p w:rsidR="006810A9" w:rsidRPr="004F65E4" w:rsidRDefault="00724CBE">
      <w:pPr>
        <w:pStyle w:val="Standard"/>
        <w:jc w:val="both"/>
        <w:rPr>
          <w:szCs w:val="22"/>
        </w:rPr>
      </w:pPr>
      <w:r w:rsidRPr="00E557F4">
        <w:rPr>
          <w:szCs w:val="22"/>
        </w:rPr>
        <w:t>La prime panier sera versée uniquement dans le cas d’une journée de travail de 6 heures et plus.</w:t>
      </w:r>
    </w:p>
    <w:p w:rsidR="006810A9" w:rsidRDefault="006810A9">
      <w:pPr>
        <w:pStyle w:val="Standard"/>
        <w:jc w:val="both"/>
        <w:rPr>
          <w:szCs w:val="22"/>
        </w:rPr>
      </w:pPr>
    </w:p>
    <w:p w:rsidR="006810A9" w:rsidRDefault="00724CBE" w:rsidP="0014440B">
      <w:pPr>
        <w:pStyle w:val="Standard"/>
        <w:numPr>
          <w:ilvl w:val="0"/>
          <w:numId w:val="9"/>
        </w:numPr>
        <w:jc w:val="both"/>
        <w:rPr>
          <w:szCs w:val="22"/>
        </w:rPr>
      </w:pPr>
      <w:bookmarkStart w:id="105" w:name="__RefHeading___Toc20091_2492529135"/>
      <w:r>
        <w:rPr>
          <w:szCs w:val="22"/>
        </w:rPr>
        <w:t>Montant de la prime « panier » </w:t>
      </w:r>
      <w:bookmarkEnd w:id="105"/>
    </w:p>
    <w:p w:rsidR="006810A9" w:rsidRDefault="006810A9">
      <w:pPr>
        <w:pStyle w:val="Standard"/>
        <w:jc w:val="both"/>
        <w:rPr>
          <w:szCs w:val="22"/>
        </w:rPr>
      </w:pPr>
    </w:p>
    <w:p w:rsidR="006810A9" w:rsidRDefault="00724CBE">
      <w:pPr>
        <w:pStyle w:val="Standard"/>
        <w:jc w:val="both"/>
        <w:rPr>
          <w:szCs w:val="22"/>
        </w:rPr>
      </w:pPr>
      <w:bookmarkStart w:id="106" w:name="__RefHeading___Toc20093_2492529135"/>
      <w:r>
        <w:rPr>
          <w:szCs w:val="22"/>
        </w:rPr>
        <w:t xml:space="preserve">A compter du </w:t>
      </w:r>
      <w:r w:rsidR="00C920D4" w:rsidRPr="00C920D4">
        <w:rPr>
          <w:color w:val="000000"/>
          <w:szCs w:val="22"/>
        </w:rPr>
        <w:t>01/05/2022</w:t>
      </w:r>
      <w:r>
        <w:rPr>
          <w:szCs w:val="22"/>
        </w:rPr>
        <w:t>, le salarié pourra bénéficier d’un panier de 6,97 €.</w:t>
      </w:r>
      <w:bookmarkEnd w:id="106"/>
    </w:p>
    <w:p w:rsidR="004F65E4" w:rsidRDefault="004F65E4">
      <w:pPr>
        <w:pStyle w:val="Standard"/>
        <w:jc w:val="both"/>
      </w:pPr>
    </w:p>
    <w:p w:rsidR="006810A9" w:rsidRDefault="00724CBE">
      <w:pPr>
        <w:pStyle w:val="Standard"/>
        <w:jc w:val="both"/>
        <w:rPr>
          <w:szCs w:val="22"/>
        </w:rPr>
      </w:pPr>
      <w:r>
        <w:rPr>
          <w:szCs w:val="22"/>
        </w:rPr>
        <w:t>Si la valeur de la prime panier est inférieure à celle de la part patronale du ticket restaurant, elle sera alignée sur cette dernière.</w:t>
      </w:r>
    </w:p>
    <w:p w:rsidR="006810A9" w:rsidRDefault="006810A9">
      <w:pPr>
        <w:pStyle w:val="Standard"/>
        <w:jc w:val="both"/>
        <w:rPr>
          <w:szCs w:val="22"/>
        </w:rPr>
      </w:pPr>
    </w:p>
    <w:p w:rsidR="006810A9" w:rsidRDefault="00724CBE" w:rsidP="0014440B">
      <w:pPr>
        <w:pStyle w:val="Standard"/>
        <w:numPr>
          <w:ilvl w:val="0"/>
          <w:numId w:val="9"/>
        </w:numPr>
        <w:jc w:val="both"/>
        <w:rPr>
          <w:szCs w:val="22"/>
        </w:rPr>
      </w:pPr>
      <w:r>
        <w:rPr>
          <w:szCs w:val="22"/>
        </w:rPr>
        <w:t>Mode de revalorisation</w:t>
      </w:r>
    </w:p>
    <w:p w:rsidR="006810A9" w:rsidRDefault="006810A9">
      <w:pPr>
        <w:pStyle w:val="Standard"/>
        <w:jc w:val="both"/>
        <w:rPr>
          <w:szCs w:val="22"/>
        </w:rPr>
      </w:pPr>
    </w:p>
    <w:p w:rsidR="006810A9" w:rsidRDefault="00724CBE">
      <w:pPr>
        <w:pStyle w:val="Standard"/>
        <w:jc w:val="both"/>
      </w:pPr>
      <w:bookmarkStart w:id="107" w:name="__RefHeading___Toc20095_2492529135"/>
      <w:r>
        <w:rPr>
          <w:szCs w:val="22"/>
        </w:rPr>
        <w:t xml:space="preserve">La mise à jour de ce montant sera indexée sur l’indice des frais professionnels fixés par </w:t>
      </w:r>
      <w:r>
        <w:rPr>
          <w:szCs w:val="22"/>
          <w:lang w:eastAsia="en-US" w:bidi="ar-SA"/>
        </w:rPr>
        <w:t>la convention collective</w:t>
      </w:r>
      <w:r>
        <w:rPr>
          <w:szCs w:val="22"/>
        </w:rPr>
        <w:t>.</w:t>
      </w:r>
      <w:bookmarkEnd w:id="107"/>
    </w:p>
    <w:p w:rsidR="006810A9" w:rsidRDefault="006810A9">
      <w:pPr>
        <w:pStyle w:val="Standard"/>
        <w:jc w:val="both"/>
        <w:rPr>
          <w:szCs w:val="22"/>
        </w:rPr>
      </w:pPr>
    </w:p>
    <w:p w:rsidR="002211EA" w:rsidRDefault="002211EA">
      <w:pPr>
        <w:pStyle w:val="Standard"/>
        <w:jc w:val="both"/>
        <w:rPr>
          <w:szCs w:val="22"/>
        </w:rPr>
      </w:pPr>
    </w:p>
    <w:p w:rsidR="006810A9" w:rsidRDefault="00724CBE" w:rsidP="0014440B">
      <w:pPr>
        <w:pStyle w:val="Standard"/>
        <w:numPr>
          <w:ilvl w:val="0"/>
          <w:numId w:val="9"/>
        </w:numPr>
        <w:jc w:val="both"/>
        <w:rPr>
          <w:szCs w:val="22"/>
        </w:rPr>
      </w:pPr>
      <w:r>
        <w:rPr>
          <w:szCs w:val="22"/>
        </w:rPr>
        <w:t>Procédure</w:t>
      </w:r>
    </w:p>
    <w:p w:rsidR="006810A9" w:rsidRDefault="006810A9">
      <w:pPr>
        <w:pStyle w:val="Standard"/>
        <w:jc w:val="both"/>
        <w:rPr>
          <w:szCs w:val="22"/>
        </w:rPr>
      </w:pPr>
    </w:p>
    <w:p w:rsidR="006810A9" w:rsidRDefault="00724CBE">
      <w:pPr>
        <w:pStyle w:val="Standard"/>
        <w:jc w:val="both"/>
      </w:pPr>
      <w:bookmarkStart w:id="108" w:name="__RefHeading___Toc20131_24925291351"/>
      <w:r>
        <w:rPr>
          <w:szCs w:val="22"/>
        </w:rPr>
        <w:t>Le salarié indique sur s</w:t>
      </w:r>
      <w:r>
        <w:rPr>
          <w:szCs w:val="22"/>
          <w:lang w:eastAsia="en-US" w:bidi="ar-SA"/>
        </w:rPr>
        <w:t>a fiche individuelle de temps de travail,</w:t>
      </w:r>
      <w:r>
        <w:rPr>
          <w:szCs w:val="22"/>
        </w:rPr>
        <w:t xml:space="preserve"> le nombre de </w:t>
      </w:r>
      <w:r>
        <w:rPr>
          <w:szCs w:val="22"/>
          <w:lang w:eastAsia="en-US" w:bidi="ar-SA"/>
        </w:rPr>
        <w:t>panier dû</w:t>
      </w:r>
      <w:r>
        <w:rPr>
          <w:szCs w:val="22"/>
        </w:rPr>
        <w:t xml:space="preserve"> avant transmission à son supérieur hiérarchique pour validation.</w:t>
      </w:r>
      <w:bookmarkEnd w:id="108"/>
    </w:p>
    <w:p w:rsidR="006810A9" w:rsidRDefault="006810A9">
      <w:pPr>
        <w:pStyle w:val="Standard"/>
        <w:jc w:val="both"/>
        <w:rPr>
          <w:szCs w:val="22"/>
        </w:rPr>
      </w:pPr>
    </w:p>
    <w:p w:rsidR="006810A9" w:rsidRPr="004F65E4" w:rsidRDefault="00724CBE" w:rsidP="00F84419">
      <w:pPr>
        <w:pStyle w:val="Titre3"/>
      </w:pPr>
      <w:bookmarkStart w:id="109" w:name="__RefHeading___Toc20099_2492529135"/>
      <w:r>
        <w:tab/>
      </w:r>
      <w:r>
        <w:tab/>
      </w:r>
      <w:r>
        <w:tab/>
      </w:r>
      <w:bookmarkStart w:id="110" w:name="1.2.3_:_Le_ticket_restaurant"/>
      <w:bookmarkStart w:id="111" w:name="_Toc98151058"/>
      <w:r w:rsidRPr="004F65E4">
        <w:t>1.</w:t>
      </w:r>
      <w:r w:rsidR="00B72D4C">
        <w:t>3</w:t>
      </w:r>
      <w:r w:rsidRPr="004F65E4">
        <w:t>.3 : Le ticket restaurant</w:t>
      </w:r>
      <w:bookmarkEnd w:id="109"/>
      <w:bookmarkEnd w:id="110"/>
      <w:bookmarkEnd w:id="111"/>
    </w:p>
    <w:p w:rsidR="006810A9" w:rsidRDefault="006810A9">
      <w:pPr>
        <w:pStyle w:val="Standard"/>
        <w:jc w:val="both"/>
        <w:rPr>
          <w:szCs w:val="22"/>
        </w:rPr>
      </w:pPr>
    </w:p>
    <w:p w:rsidR="006810A9" w:rsidRDefault="00724CBE" w:rsidP="0014440B">
      <w:pPr>
        <w:pStyle w:val="Standard"/>
        <w:numPr>
          <w:ilvl w:val="0"/>
          <w:numId w:val="9"/>
        </w:numPr>
        <w:jc w:val="both"/>
        <w:rPr>
          <w:szCs w:val="22"/>
        </w:rPr>
      </w:pPr>
      <w:bookmarkStart w:id="112" w:name="__RefHeading___Toc20101_2492529135"/>
      <w:r>
        <w:rPr>
          <w:szCs w:val="22"/>
        </w:rPr>
        <w:t>Bénéficiaires</w:t>
      </w:r>
      <w:bookmarkEnd w:id="112"/>
    </w:p>
    <w:p w:rsidR="006810A9" w:rsidRDefault="006810A9">
      <w:pPr>
        <w:pStyle w:val="Standard"/>
        <w:jc w:val="both"/>
        <w:rPr>
          <w:szCs w:val="22"/>
        </w:rPr>
      </w:pPr>
    </w:p>
    <w:p w:rsidR="006810A9" w:rsidRDefault="00724CBE">
      <w:pPr>
        <w:pStyle w:val="Standard"/>
        <w:jc w:val="both"/>
        <w:rPr>
          <w:szCs w:val="22"/>
        </w:rPr>
      </w:pPr>
      <w:bookmarkStart w:id="113" w:name="__RefHeading___Toc20103_2492529135"/>
      <w:r>
        <w:rPr>
          <w:szCs w:val="22"/>
        </w:rPr>
        <w:t>Les tickets restaurant peuvent être attribués à tous les salariés de l’entreprise (CDI, CDD, intérimaires, contrat professionnel, contrat d’apprentissage, saisonnier).</w:t>
      </w:r>
      <w:bookmarkEnd w:id="113"/>
    </w:p>
    <w:p w:rsidR="006810A9" w:rsidRDefault="006810A9">
      <w:pPr>
        <w:pStyle w:val="Standard"/>
        <w:jc w:val="both"/>
        <w:rPr>
          <w:szCs w:val="22"/>
        </w:rPr>
      </w:pPr>
    </w:p>
    <w:p w:rsidR="006810A9" w:rsidRDefault="00724CBE">
      <w:pPr>
        <w:pStyle w:val="Standard"/>
        <w:jc w:val="both"/>
      </w:pPr>
      <w:bookmarkStart w:id="114" w:name="__RefHeading___Toc20105_2492529135"/>
      <w:r>
        <w:rPr>
          <w:szCs w:val="22"/>
        </w:rPr>
        <w:t xml:space="preserve">Pour pouvoir bénéficier des tickets restaurant, le salarié doit remplir </w:t>
      </w:r>
      <w:r>
        <w:rPr>
          <w:szCs w:val="22"/>
          <w:lang w:eastAsia="en-US" w:bidi="ar-SA"/>
        </w:rPr>
        <w:t>trois</w:t>
      </w:r>
      <w:r>
        <w:rPr>
          <w:szCs w:val="22"/>
        </w:rPr>
        <w:t xml:space="preserve"> conditions cumulatives</w:t>
      </w:r>
      <w:r>
        <w:rPr>
          <w:szCs w:val="22"/>
          <w:lang w:eastAsia="en-US" w:bidi="ar-SA"/>
        </w:rPr>
        <w:t> :</w:t>
      </w:r>
      <w:bookmarkEnd w:id="114"/>
    </w:p>
    <w:p w:rsidR="006810A9" w:rsidRDefault="006810A9">
      <w:pPr>
        <w:pStyle w:val="Standard"/>
        <w:jc w:val="both"/>
        <w:rPr>
          <w:szCs w:val="22"/>
          <w:lang w:eastAsia="en-US" w:bidi="ar-SA"/>
        </w:rPr>
      </w:pPr>
    </w:p>
    <w:p w:rsidR="006810A9" w:rsidRDefault="00724CBE" w:rsidP="00411763">
      <w:pPr>
        <w:pStyle w:val="Standard"/>
        <w:numPr>
          <w:ilvl w:val="0"/>
          <w:numId w:val="43"/>
        </w:numPr>
        <w:ind w:left="1134"/>
        <w:jc w:val="both"/>
        <w:rPr>
          <w:szCs w:val="22"/>
        </w:rPr>
      </w:pPr>
      <w:bookmarkStart w:id="115" w:name="__RefHeading___Toc20107_2492529135"/>
      <w:r>
        <w:rPr>
          <w:szCs w:val="22"/>
        </w:rPr>
        <w:t>Ne pas bénéficier d’un autre avantage visant à la prise en charge de tout ou partie des frais de restauration (paniers, repas extérieurs, note de frais, …) ;</w:t>
      </w:r>
      <w:bookmarkEnd w:id="115"/>
    </w:p>
    <w:p w:rsidR="006810A9" w:rsidRDefault="00724CBE" w:rsidP="00411763">
      <w:pPr>
        <w:pStyle w:val="Standard"/>
        <w:numPr>
          <w:ilvl w:val="0"/>
          <w:numId w:val="43"/>
        </w:numPr>
        <w:ind w:left="1134"/>
        <w:jc w:val="both"/>
      </w:pPr>
      <w:bookmarkStart w:id="116" w:name="__RefHeading___Toc20109_2492529135"/>
      <w:r>
        <w:rPr>
          <w:szCs w:val="22"/>
        </w:rPr>
        <w:t>Ne pas être en situation de déplacement professionnel, de participer à une formation</w:t>
      </w:r>
      <w:r>
        <w:rPr>
          <w:szCs w:val="22"/>
          <w:lang w:eastAsia="en-US" w:bidi="ar-SA"/>
        </w:rPr>
        <w:t>…</w:t>
      </w:r>
      <w:bookmarkEnd w:id="116"/>
    </w:p>
    <w:p w:rsidR="006810A9" w:rsidRDefault="00724CBE" w:rsidP="00411763">
      <w:pPr>
        <w:pStyle w:val="Standard"/>
        <w:numPr>
          <w:ilvl w:val="0"/>
          <w:numId w:val="43"/>
        </w:numPr>
        <w:ind w:left="1134"/>
        <w:jc w:val="both"/>
        <w:rPr>
          <w:szCs w:val="22"/>
          <w:lang w:eastAsia="en-US" w:bidi="ar-SA"/>
        </w:rPr>
      </w:pPr>
      <w:r>
        <w:rPr>
          <w:szCs w:val="22"/>
          <w:lang w:eastAsia="en-US" w:bidi="ar-SA"/>
        </w:rPr>
        <w:t>Le ticket restaurant sera versé uniquement dans le cas d’une journée de travail de 6 heures et plus.</w:t>
      </w:r>
    </w:p>
    <w:p w:rsidR="006810A9" w:rsidRDefault="006810A9">
      <w:pPr>
        <w:pStyle w:val="Standard"/>
        <w:jc w:val="both"/>
        <w:rPr>
          <w:szCs w:val="22"/>
        </w:rPr>
      </w:pPr>
    </w:p>
    <w:p w:rsidR="006810A9" w:rsidRDefault="00724CBE" w:rsidP="0014440B">
      <w:pPr>
        <w:pStyle w:val="Standard"/>
        <w:numPr>
          <w:ilvl w:val="0"/>
          <w:numId w:val="9"/>
        </w:numPr>
        <w:jc w:val="both"/>
        <w:rPr>
          <w:szCs w:val="22"/>
        </w:rPr>
      </w:pPr>
      <w:bookmarkStart w:id="117" w:name="__RefHeading___Toc20111_2492529135"/>
      <w:r>
        <w:rPr>
          <w:szCs w:val="22"/>
        </w:rPr>
        <w:t>Montant de la prise en charge du ticket restaurant</w:t>
      </w:r>
      <w:bookmarkEnd w:id="117"/>
    </w:p>
    <w:p w:rsidR="006810A9" w:rsidRDefault="006810A9">
      <w:pPr>
        <w:pStyle w:val="Standard"/>
        <w:jc w:val="both"/>
        <w:rPr>
          <w:szCs w:val="22"/>
        </w:rPr>
      </w:pPr>
    </w:p>
    <w:p w:rsidR="006810A9" w:rsidRDefault="00724CBE">
      <w:pPr>
        <w:pStyle w:val="Standard"/>
        <w:jc w:val="both"/>
        <w:rPr>
          <w:szCs w:val="22"/>
        </w:rPr>
      </w:pPr>
      <w:bookmarkStart w:id="118" w:name="__RefHeading___Toc20113_2492529135"/>
      <w:r>
        <w:rPr>
          <w:szCs w:val="22"/>
        </w:rPr>
        <w:t>Il est convenu que le montant du ticket restaurant soit pris en charge à 60% au niveau patronal et à 40% au niveau salarial.</w:t>
      </w:r>
      <w:bookmarkEnd w:id="118"/>
    </w:p>
    <w:p w:rsidR="006810A9" w:rsidRDefault="006810A9">
      <w:pPr>
        <w:pStyle w:val="Standard"/>
        <w:jc w:val="both"/>
        <w:rPr>
          <w:szCs w:val="22"/>
        </w:rPr>
      </w:pPr>
    </w:p>
    <w:tbl>
      <w:tblPr>
        <w:tblW w:w="6690" w:type="dxa"/>
        <w:jc w:val="center"/>
        <w:tblLayout w:type="fixed"/>
        <w:tblCellMar>
          <w:left w:w="10" w:type="dxa"/>
          <w:right w:w="10" w:type="dxa"/>
        </w:tblCellMar>
        <w:tblLook w:val="04A0" w:firstRow="1" w:lastRow="0" w:firstColumn="1" w:lastColumn="0" w:noHBand="0" w:noVBand="1"/>
      </w:tblPr>
      <w:tblGrid>
        <w:gridCol w:w="2750"/>
        <w:gridCol w:w="3940"/>
      </w:tblGrid>
      <w:tr w:rsidR="006810A9">
        <w:trPr>
          <w:jc w:val="center"/>
        </w:trPr>
        <w:tc>
          <w:tcPr>
            <w:tcW w:w="6690" w:type="dxa"/>
            <w:gridSpan w:val="2"/>
            <w:tcBorders>
              <w:top w:val="outset" w:sz="8" w:space="0" w:color="000000"/>
              <w:left w:val="outset" w:sz="8" w:space="0" w:color="000000"/>
              <w:bottom w:val="outset" w:sz="8" w:space="0" w:color="000000"/>
              <w:right w:val="outset" w:sz="8" w:space="0" w:color="000000"/>
            </w:tcBorders>
            <w:shd w:val="clear" w:color="auto" w:fill="auto"/>
            <w:tcMar>
              <w:top w:w="55" w:type="dxa"/>
              <w:left w:w="55" w:type="dxa"/>
              <w:bottom w:w="55" w:type="dxa"/>
              <w:right w:w="55" w:type="dxa"/>
            </w:tcMar>
          </w:tcPr>
          <w:p w:rsidR="006810A9" w:rsidRDefault="00724CBE">
            <w:pPr>
              <w:pStyle w:val="Standard"/>
              <w:jc w:val="center"/>
            </w:pPr>
            <w:bookmarkStart w:id="119" w:name="__RefHeading___Toc20115_2492529135"/>
            <w:r>
              <w:rPr>
                <w:szCs w:val="22"/>
              </w:rPr>
              <w:t xml:space="preserve">Répartition du montant du ticket restaurant au </w:t>
            </w:r>
            <w:r w:rsidR="00C920D4" w:rsidRPr="00C920D4">
              <w:rPr>
                <w:color w:val="000000"/>
                <w:szCs w:val="22"/>
              </w:rPr>
              <w:t>01/05/2022</w:t>
            </w:r>
            <w:bookmarkEnd w:id="119"/>
          </w:p>
        </w:tc>
      </w:tr>
      <w:tr w:rsidR="006810A9">
        <w:trPr>
          <w:jc w:val="center"/>
        </w:trPr>
        <w:tc>
          <w:tcPr>
            <w:tcW w:w="2750" w:type="dxa"/>
            <w:tcBorders>
              <w:left w:val="outset" w:sz="8" w:space="0" w:color="000000"/>
              <w:bottom w:val="outset" w:sz="8" w:space="0" w:color="000000"/>
            </w:tcBorders>
            <w:shd w:val="clear" w:color="auto" w:fill="auto"/>
            <w:tcMar>
              <w:top w:w="55" w:type="dxa"/>
              <w:left w:w="55" w:type="dxa"/>
              <w:bottom w:w="55" w:type="dxa"/>
              <w:right w:w="55" w:type="dxa"/>
            </w:tcMar>
          </w:tcPr>
          <w:p w:rsidR="006810A9" w:rsidRDefault="00724CBE">
            <w:pPr>
              <w:pStyle w:val="Standard"/>
              <w:rPr>
                <w:szCs w:val="22"/>
              </w:rPr>
            </w:pPr>
            <w:bookmarkStart w:id="120" w:name="__RefHeading___Toc20117_2492529135"/>
            <w:r>
              <w:rPr>
                <w:szCs w:val="22"/>
              </w:rPr>
              <w:t>Part salariale</w:t>
            </w:r>
            <w:bookmarkEnd w:id="120"/>
          </w:p>
        </w:tc>
        <w:tc>
          <w:tcPr>
            <w:tcW w:w="3940"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tcPr>
          <w:p w:rsidR="006810A9" w:rsidRDefault="00724CBE">
            <w:pPr>
              <w:pStyle w:val="Standard"/>
              <w:jc w:val="center"/>
              <w:rPr>
                <w:szCs w:val="22"/>
              </w:rPr>
            </w:pPr>
            <w:bookmarkStart w:id="121" w:name="__RefHeading___Toc20119_2492529135"/>
            <w:r>
              <w:rPr>
                <w:szCs w:val="22"/>
              </w:rPr>
              <w:t>2,80 €</w:t>
            </w:r>
            <w:bookmarkEnd w:id="121"/>
          </w:p>
        </w:tc>
      </w:tr>
      <w:tr w:rsidR="006810A9">
        <w:trPr>
          <w:jc w:val="center"/>
        </w:trPr>
        <w:tc>
          <w:tcPr>
            <w:tcW w:w="2750" w:type="dxa"/>
            <w:tcBorders>
              <w:left w:val="outset" w:sz="8" w:space="0" w:color="000000"/>
              <w:bottom w:val="outset" w:sz="8" w:space="0" w:color="000000"/>
            </w:tcBorders>
            <w:shd w:val="clear" w:color="auto" w:fill="auto"/>
            <w:tcMar>
              <w:top w:w="55" w:type="dxa"/>
              <w:left w:w="55" w:type="dxa"/>
              <w:bottom w:w="55" w:type="dxa"/>
              <w:right w:w="55" w:type="dxa"/>
            </w:tcMar>
          </w:tcPr>
          <w:p w:rsidR="006810A9" w:rsidRDefault="00724CBE">
            <w:pPr>
              <w:pStyle w:val="Standard"/>
              <w:rPr>
                <w:szCs w:val="22"/>
              </w:rPr>
            </w:pPr>
            <w:bookmarkStart w:id="122" w:name="__RefHeading___Toc20121_2492529135"/>
            <w:r>
              <w:rPr>
                <w:szCs w:val="22"/>
              </w:rPr>
              <w:t>Part patronale</w:t>
            </w:r>
            <w:bookmarkEnd w:id="122"/>
          </w:p>
        </w:tc>
        <w:tc>
          <w:tcPr>
            <w:tcW w:w="3940"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tcPr>
          <w:p w:rsidR="006810A9" w:rsidRDefault="00724CBE">
            <w:pPr>
              <w:pStyle w:val="Standard"/>
              <w:jc w:val="center"/>
              <w:rPr>
                <w:szCs w:val="22"/>
              </w:rPr>
            </w:pPr>
            <w:bookmarkStart w:id="123" w:name="__RefHeading___Toc20123_2492529135"/>
            <w:r>
              <w:rPr>
                <w:szCs w:val="22"/>
              </w:rPr>
              <w:t>4,20 €</w:t>
            </w:r>
            <w:bookmarkEnd w:id="123"/>
          </w:p>
        </w:tc>
      </w:tr>
      <w:tr w:rsidR="006810A9">
        <w:trPr>
          <w:jc w:val="center"/>
        </w:trPr>
        <w:tc>
          <w:tcPr>
            <w:tcW w:w="2750" w:type="dxa"/>
            <w:tcBorders>
              <w:left w:val="outset" w:sz="8" w:space="0" w:color="000000"/>
              <w:bottom w:val="outset" w:sz="8" w:space="0" w:color="000000"/>
            </w:tcBorders>
            <w:shd w:val="clear" w:color="auto" w:fill="auto"/>
            <w:tcMar>
              <w:top w:w="55" w:type="dxa"/>
              <w:left w:w="55" w:type="dxa"/>
              <w:bottom w:w="55" w:type="dxa"/>
              <w:right w:w="55" w:type="dxa"/>
            </w:tcMar>
          </w:tcPr>
          <w:p w:rsidR="006810A9" w:rsidRDefault="00724CBE">
            <w:pPr>
              <w:pStyle w:val="Standard"/>
              <w:rPr>
                <w:szCs w:val="22"/>
              </w:rPr>
            </w:pPr>
            <w:bookmarkStart w:id="124" w:name="__RefHeading___Toc20125_2492529135"/>
            <w:r>
              <w:rPr>
                <w:szCs w:val="22"/>
              </w:rPr>
              <w:t>Valeur faciale</w:t>
            </w:r>
            <w:bookmarkEnd w:id="124"/>
          </w:p>
        </w:tc>
        <w:tc>
          <w:tcPr>
            <w:tcW w:w="3940"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tcPr>
          <w:p w:rsidR="006810A9" w:rsidRDefault="00724CBE">
            <w:pPr>
              <w:pStyle w:val="Standard"/>
              <w:jc w:val="center"/>
              <w:rPr>
                <w:szCs w:val="22"/>
              </w:rPr>
            </w:pPr>
            <w:bookmarkStart w:id="125" w:name="__RefHeading___Toc20127_2492529135"/>
            <w:r>
              <w:rPr>
                <w:szCs w:val="22"/>
              </w:rPr>
              <w:t>7,00 €</w:t>
            </w:r>
            <w:bookmarkEnd w:id="125"/>
          </w:p>
        </w:tc>
      </w:tr>
    </w:tbl>
    <w:p w:rsidR="006810A9" w:rsidRDefault="006810A9">
      <w:pPr>
        <w:pStyle w:val="Standard"/>
        <w:jc w:val="both"/>
        <w:rPr>
          <w:szCs w:val="22"/>
        </w:rPr>
      </w:pPr>
    </w:p>
    <w:p w:rsidR="006810A9" w:rsidRDefault="00724CBE" w:rsidP="0014440B">
      <w:pPr>
        <w:pStyle w:val="Standard"/>
        <w:numPr>
          <w:ilvl w:val="0"/>
          <w:numId w:val="9"/>
        </w:numPr>
        <w:jc w:val="both"/>
        <w:rPr>
          <w:szCs w:val="22"/>
        </w:rPr>
      </w:pPr>
      <w:bookmarkStart w:id="126" w:name="__RefHeading___Toc20129_2492529135"/>
      <w:r>
        <w:rPr>
          <w:szCs w:val="22"/>
        </w:rPr>
        <w:t>Procédure</w:t>
      </w:r>
      <w:bookmarkEnd w:id="126"/>
    </w:p>
    <w:p w:rsidR="006810A9" w:rsidRDefault="006810A9">
      <w:pPr>
        <w:pStyle w:val="Standard"/>
        <w:jc w:val="both"/>
        <w:rPr>
          <w:szCs w:val="22"/>
        </w:rPr>
      </w:pPr>
    </w:p>
    <w:p w:rsidR="006810A9" w:rsidRDefault="00724CBE">
      <w:pPr>
        <w:pStyle w:val="Standard"/>
        <w:jc w:val="both"/>
      </w:pPr>
      <w:bookmarkStart w:id="127" w:name="__RefHeading___Toc20131_2492529135"/>
      <w:r>
        <w:rPr>
          <w:szCs w:val="22"/>
        </w:rPr>
        <w:t>L’accès au bénéfice du ticket restaurant est laissé à l’initiative de chaque salarié. Par conséquent, le salarié indique sur s</w:t>
      </w:r>
      <w:r>
        <w:rPr>
          <w:szCs w:val="22"/>
          <w:lang w:eastAsia="en-US" w:bidi="ar-SA"/>
        </w:rPr>
        <w:t>a fiche individuelle de temps de travail,</w:t>
      </w:r>
      <w:r>
        <w:rPr>
          <w:szCs w:val="22"/>
        </w:rPr>
        <w:t xml:space="preserve"> le nombre de tickets restaurant souhaité avant transmission à son supérieur hiérarchique pour validation.</w:t>
      </w:r>
      <w:bookmarkEnd w:id="127"/>
    </w:p>
    <w:p w:rsidR="006810A9" w:rsidRDefault="006810A9">
      <w:pPr>
        <w:pStyle w:val="Standard"/>
        <w:jc w:val="both"/>
        <w:rPr>
          <w:szCs w:val="22"/>
        </w:rPr>
      </w:pPr>
    </w:p>
    <w:p w:rsidR="006810A9" w:rsidRPr="004F65E4" w:rsidRDefault="00724CBE" w:rsidP="00F84419">
      <w:pPr>
        <w:pStyle w:val="Titre3"/>
      </w:pPr>
      <w:bookmarkStart w:id="128" w:name="__RefHeading___Toc20133_2492529135"/>
      <w:r>
        <w:tab/>
      </w:r>
      <w:r>
        <w:tab/>
      </w:r>
      <w:r>
        <w:tab/>
      </w:r>
      <w:bookmarkStart w:id="129" w:name="_Toc98151059"/>
      <w:r w:rsidR="00B72D4C">
        <w:t>1.3</w:t>
      </w:r>
      <w:r w:rsidRPr="004F65E4">
        <w:t>.4 : Les notes de frais de restauration</w:t>
      </w:r>
      <w:bookmarkEnd w:id="128"/>
      <w:bookmarkEnd w:id="129"/>
    </w:p>
    <w:p w:rsidR="006810A9" w:rsidRDefault="006810A9">
      <w:pPr>
        <w:pStyle w:val="Standard"/>
        <w:jc w:val="both"/>
        <w:rPr>
          <w:szCs w:val="22"/>
        </w:rPr>
      </w:pPr>
    </w:p>
    <w:p w:rsidR="006810A9" w:rsidRDefault="00724CBE">
      <w:pPr>
        <w:pStyle w:val="Standard"/>
        <w:jc w:val="both"/>
        <w:rPr>
          <w:szCs w:val="22"/>
        </w:rPr>
      </w:pPr>
      <w:bookmarkStart w:id="130" w:name="__RefHeading___Toc20135_2492529135"/>
      <w:r>
        <w:rPr>
          <w:szCs w:val="22"/>
        </w:rPr>
        <w:t>En fonction de certaines particularités locales et des contraintes de travail, les frais de restauration des salariés pourront être pris en charge par note de frais avec l’autorisation en amont de la Direction. La prise en charge des frais de restauration par note de frais s’entend hors alcool. Les bénéficiaires devront remplir un état de frais et joindre les justificatifs des frais de repas.</w:t>
      </w:r>
      <w:bookmarkEnd w:id="130"/>
    </w:p>
    <w:p w:rsidR="006810A9" w:rsidRDefault="006810A9">
      <w:pPr>
        <w:pStyle w:val="Standard"/>
        <w:jc w:val="both"/>
        <w:rPr>
          <w:szCs w:val="22"/>
        </w:rPr>
      </w:pPr>
    </w:p>
    <w:p w:rsidR="006810A9" w:rsidRDefault="00724CBE" w:rsidP="00F84419">
      <w:pPr>
        <w:pStyle w:val="Titre2"/>
      </w:pPr>
      <w:bookmarkStart w:id="131" w:name="__RefHeading___Toc20137_2492529135"/>
      <w:r>
        <w:tab/>
      </w:r>
      <w:r>
        <w:tab/>
      </w:r>
      <w:bookmarkStart w:id="132" w:name="_Toc98151060"/>
      <w:r>
        <w:t>1.</w:t>
      </w:r>
      <w:r w:rsidR="00B72D4C">
        <w:t>4</w:t>
      </w:r>
      <w:r>
        <w:t> : Frais de « grands déplacements »</w:t>
      </w:r>
      <w:bookmarkEnd w:id="131"/>
      <w:bookmarkEnd w:id="132"/>
    </w:p>
    <w:p w:rsidR="006810A9" w:rsidRDefault="006810A9">
      <w:pPr>
        <w:pStyle w:val="Standard"/>
        <w:jc w:val="both"/>
        <w:rPr>
          <w:szCs w:val="22"/>
        </w:rPr>
      </w:pPr>
    </w:p>
    <w:p w:rsidR="006810A9" w:rsidRDefault="00724CBE" w:rsidP="0014440B">
      <w:pPr>
        <w:pStyle w:val="Standard"/>
        <w:numPr>
          <w:ilvl w:val="0"/>
          <w:numId w:val="9"/>
        </w:numPr>
        <w:jc w:val="both"/>
        <w:rPr>
          <w:szCs w:val="22"/>
        </w:rPr>
      </w:pPr>
      <w:bookmarkStart w:id="133" w:name="__RefHeading___Toc20139_2492529135"/>
      <w:r>
        <w:rPr>
          <w:szCs w:val="22"/>
        </w:rPr>
        <w:t>Bénéficiaires</w:t>
      </w:r>
      <w:bookmarkEnd w:id="133"/>
    </w:p>
    <w:p w:rsidR="006810A9" w:rsidRDefault="006810A9">
      <w:pPr>
        <w:pStyle w:val="Standard"/>
        <w:jc w:val="both"/>
        <w:rPr>
          <w:szCs w:val="22"/>
        </w:rPr>
      </w:pPr>
    </w:p>
    <w:p w:rsidR="006810A9" w:rsidRDefault="00724CBE">
      <w:pPr>
        <w:pStyle w:val="Standard"/>
        <w:jc w:val="both"/>
      </w:pPr>
      <w:bookmarkStart w:id="134" w:name="__RefHeading___Toc20141_2492529135"/>
      <w:r>
        <w:rPr>
          <w:szCs w:val="22"/>
        </w:rPr>
        <w:t>Le grand déplacement est caractérisé par l’impossibilité pour un salarié de regagner chaque jour sa résidence du fait de ses conditions de travail. Ainsi, chaque salarié qui est amené, de manière occasionnelle et temporaire, à se déplacer sur une distance qui ne permet pas de rentrer chez lui le soir (ex : pour une formation, une réunion, une conférence</w:t>
      </w:r>
      <w:r>
        <w:rPr>
          <w:szCs w:val="22"/>
          <w:lang w:eastAsia="en-US" w:bidi="ar-SA"/>
        </w:rPr>
        <w:t>…</w:t>
      </w:r>
      <w:r>
        <w:rPr>
          <w:szCs w:val="22"/>
        </w:rPr>
        <w:t>) pourra être dédommagé.</w:t>
      </w:r>
      <w:bookmarkEnd w:id="134"/>
    </w:p>
    <w:p w:rsidR="00411763" w:rsidRDefault="00411763">
      <w:pPr>
        <w:pStyle w:val="Standard"/>
        <w:jc w:val="both"/>
        <w:rPr>
          <w:szCs w:val="22"/>
        </w:rPr>
      </w:pPr>
    </w:p>
    <w:p w:rsidR="002211EA" w:rsidRDefault="002211EA">
      <w:pPr>
        <w:pStyle w:val="Standard"/>
        <w:jc w:val="both"/>
        <w:rPr>
          <w:szCs w:val="22"/>
        </w:rPr>
      </w:pPr>
    </w:p>
    <w:p w:rsidR="002211EA" w:rsidRDefault="002211EA">
      <w:pPr>
        <w:pStyle w:val="Standard"/>
        <w:jc w:val="both"/>
        <w:rPr>
          <w:szCs w:val="22"/>
        </w:rPr>
      </w:pPr>
    </w:p>
    <w:p w:rsidR="006810A9" w:rsidRDefault="00724CBE" w:rsidP="0014440B">
      <w:pPr>
        <w:pStyle w:val="Standard"/>
        <w:numPr>
          <w:ilvl w:val="0"/>
          <w:numId w:val="9"/>
        </w:numPr>
        <w:jc w:val="both"/>
        <w:rPr>
          <w:szCs w:val="22"/>
          <w:lang w:eastAsia="en-US" w:bidi="ar-SA"/>
        </w:rPr>
      </w:pPr>
      <w:bookmarkStart w:id="135" w:name="__RefHeading___Toc20143_2492529135"/>
      <w:r>
        <w:rPr>
          <w:szCs w:val="22"/>
          <w:lang w:eastAsia="en-US" w:bidi="ar-SA"/>
        </w:rPr>
        <w:t>Barème</w:t>
      </w:r>
      <w:bookmarkEnd w:id="135"/>
    </w:p>
    <w:p w:rsidR="006810A9" w:rsidRDefault="006810A9">
      <w:pPr>
        <w:pStyle w:val="Standard"/>
        <w:jc w:val="both"/>
        <w:rPr>
          <w:szCs w:val="22"/>
        </w:rPr>
      </w:pPr>
    </w:p>
    <w:p w:rsidR="006810A9" w:rsidRDefault="00724CBE">
      <w:pPr>
        <w:pStyle w:val="Standard"/>
        <w:jc w:val="both"/>
      </w:pPr>
      <w:bookmarkStart w:id="136" w:name="__RefHeading___Toc20145_2492529135"/>
      <w:r>
        <w:rPr>
          <w:szCs w:val="22"/>
        </w:rPr>
        <w:t xml:space="preserve">Le barème correspond au barème </w:t>
      </w:r>
      <w:r>
        <w:rPr>
          <w:szCs w:val="22"/>
          <w:lang w:eastAsia="en-US" w:bidi="ar-SA"/>
        </w:rPr>
        <w:t>des déplacements en métropole</w:t>
      </w:r>
      <w:r>
        <w:rPr>
          <w:szCs w:val="22"/>
        </w:rPr>
        <w:t>.</w:t>
      </w:r>
      <w:bookmarkEnd w:id="136"/>
    </w:p>
    <w:p w:rsidR="006810A9" w:rsidRDefault="006810A9">
      <w:pPr>
        <w:pStyle w:val="Standard"/>
        <w:jc w:val="both"/>
        <w:rPr>
          <w:szCs w:val="22"/>
        </w:rPr>
      </w:pPr>
    </w:p>
    <w:tbl>
      <w:tblPr>
        <w:tblW w:w="9637" w:type="dxa"/>
        <w:tblLayout w:type="fixed"/>
        <w:tblCellMar>
          <w:left w:w="10" w:type="dxa"/>
          <w:right w:w="10" w:type="dxa"/>
        </w:tblCellMar>
        <w:tblLook w:val="04A0" w:firstRow="1" w:lastRow="0" w:firstColumn="1" w:lastColumn="0" w:noHBand="0" w:noVBand="1"/>
      </w:tblPr>
      <w:tblGrid>
        <w:gridCol w:w="4211"/>
        <w:gridCol w:w="856"/>
        <w:gridCol w:w="2327"/>
        <w:gridCol w:w="2243"/>
      </w:tblGrid>
      <w:tr w:rsidR="006810A9">
        <w:trPr>
          <w:trHeight w:val="450"/>
          <w:tblHeader/>
        </w:trPr>
        <w:tc>
          <w:tcPr>
            <w:tcW w:w="4211" w:type="dxa"/>
            <w:vMerge w:val="restart"/>
            <w:tcBorders>
              <w:top w:val="outset" w:sz="8" w:space="0" w:color="000000"/>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37" w:name="__RefHeading___Toc20147_2492529135"/>
            <w:r>
              <w:rPr>
                <w:b w:val="0"/>
                <w:bCs w:val="0"/>
                <w:szCs w:val="22"/>
              </w:rPr>
              <w:t> </w:t>
            </w:r>
            <w:bookmarkEnd w:id="137"/>
          </w:p>
        </w:tc>
        <w:tc>
          <w:tcPr>
            <w:tcW w:w="856" w:type="dxa"/>
            <w:vMerge w:val="restart"/>
            <w:tcBorders>
              <w:top w:val="outset" w:sz="8" w:space="0" w:color="000000"/>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38" w:name="__RefHeading___Toc20149_2492529135"/>
            <w:r>
              <w:rPr>
                <w:b w:val="0"/>
                <w:bCs w:val="0"/>
                <w:szCs w:val="22"/>
              </w:rPr>
              <w:t>Repas</w:t>
            </w:r>
            <w:bookmarkEnd w:id="138"/>
          </w:p>
        </w:tc>
        <w:tc>
          <w:tcPr>
            <w:tcW w:w="4570" w:type="dxa"/>
            <w:gridSpan w:val="2"/>
            <w:tcBorders>
              <w:top w:val="outset" w:sz="8" w:space="0" w:color="000000"/>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Heading"/>
            </w:pPr>
            <w:bookmarkStart w:id="139" w:name="__RefHeading___Toc20151_2492529135"/>
            <w:r>
              <w:rPr>
                <w:b w:val="0"/>
                <w:bCs w:val="0"/>
                <w:szCs w:val="22"/>
                <w:lang w:eastAsia="en-US" w:bidi="ar-SA"/>
              </w:rPr>
              <w:t>Nuitée</w:t>
            </w:r>
            <w:r>
              <w:rPr>
                <w:b w:val="0"/>
                <w:bCs w:val="0"/>
                <w:szCs w:val="22"/>
              </w:rPr>
              <w:t xml:space="preserve"> et petit déjeuner</w:t>
            </w:r>
            <w:bookmarkEnd w:id="139"/>
          </w:p>
        </w:tc>
      </w:tr>
      <w:tr w:rsidR="006810A9">
        <w:trPr>
          <w:trHeight w:val="1645"/>
          <w:tblHeader/>
        </w:trPr>
        <w:tc>
          <w:tcPr>
            <w:tcW w:w="4211" w:type="dxa"/>
            <w:vMerge/>
            <w:tcBorders>
              <w:top w:val="outset" w:sz="8" w:space="0" w:color="000000"/>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6810A9"/>
        </w:tc>
        <w:tc>
          <w:tcPr>
            <w:tcW w:w="856" w:type="dxa"/>
            <w:vMerge/>
            <w:tcBorders>
              <w:top w:val="outset" w:sz="8" w:space="0" w:color="000000"/>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6810A9"/>
        </w:tc>
        <w:tc>
          <w:tcPr>
            <w:tcW w:w="2327"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40" w:name="__RefHeading___Toc20153_2492529135"/>
            <w:r>
              <w:rPr>
                <w:b w:val="0"/>
                <w:bCs w:val="0"/>
                <w:szCs w:val="22"/>
              </w:rPr>
              <w:t>Paris et départements</w:t>
            </w:r>
            <w:r>
              <w:rPr>
                <w:b w:val="0"/>
                <w:bCs w:val="0"/>
                <w:szCs w:val="22"/>
              </w:rPr>
              <w:br/>
              <w:t>des Hauts-de-Seine (92), Seine-Saint-Denis (93) et</w:t>
            </w:r>
            <w:r>
              <w:rPr>
                <w:b w:val="0"/>
                <w:bCs w:val="0"/>
                <w:szCs w:val="22"/>
              </w:rPr>
              <w:br/>
              <w:t>Val-de-Marne (94)</w:t>
            </w:r>
            <w:bookmarkEnd w:id="140"/>
          </w:p>
        </w:tc>
        <w:tc>
          <w:tcPr>
            <w:tcW w:w="2243"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41" w:name="__RefHeading___Toc20155_2492529135"/>
            <w:r>
              <w:rPr>
                <w:b w:val="0"/>
                <w:bCs w:val="0"/>
                <w:szCs w:val="22"/>
              </w:rPr>
              <w:t>Autres départements</w:t>
            </w:r>
            <w:bookmarkEnd w:id="141"/>
          </w:p>
        </w:tc>
      </w:tr>
      <w:tr w:rsidR="006810A9">
        <w:trPr>
          <w:trHeight w:val="530"/>
        </w:trPr>
        <w:tc>
          <w:tcPr>
            <w:tcW w:w="4211"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Pr="00C920D4" w:rsidRDefault="00724CBE">
            <w:pPr>
              <w:pStyle w:val="TableHeading"/>
              <w:rPr>
                <w:b w:val="0"/>
              </w:rPr>
            </w:pPr>
            <w:bookmarkStart w:id="142" w:name="__RefHeading___Toc20157_2492529135"/>
            <w:r w:rsidRPr="00C920D4">
              <w:rPr>
                <w:b w:val="0"/>
                <w:bCs w:val="0"/>
                <w:szCs w:val="22"/>
              </w:rPr>
              <w:t xml:space="preserve">Barème applicable au </w:t>
            </w:r>
            <w:r w:rsidR="00C920D4" w:rsidRPr="00C920D4">
              <w:rPr>
                <w:b w:val="0"/>
                <w:color w:val="000000"/>
                <w:szCs w:val="22"/>
              </w:rPr>
              <w:t>01/05/2022</w:t>
            </w:r>
            <w:bookmarkEnd w:id="142"/>
          </w:p>
        </w:tc>
        <w:tc>
          <w:tcPr>
            <w:tcW w:w="856"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43" w:name="__RefHeading___Toc20159_2492529135"/>
            <w:r>
              <w:rPr>
                <w:szCs w:val="22"/>
              </w:rPr>
              <w:t>19,10 €</w:t>
            </w:r>
            <w:bookmarkEnd w:id="143"/>
          </w:p>
        </w:tc>
        <w:tc>
          <w:tcPr>
            <w:tcW w:w="2327"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44" w:name="__RefHeading___Toc20161_2492529135"/>
            <w:r>
              <w:rPr>
                <w:szCs w:val="22"/>
              </w:rPr>
              <w:t>68,50 €</w:t>
            </w:r>
            <w:bookmarkEnd w:id="144"/>
          </w:p>
        </w:tc>
        <w:tc>
          <w:tcPr>
            <w:tcW w:w="2243"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45" w:name="__RefHeading___Toc20163_2492529135"/>
            <w:r>
              <w:rPr>
                <w:szCs w:val="22"/>
              </w:rPr>
              <w:t>50,80 €</w:t>
            </w:r>
            <w:bookmarkEnd w:id="145"/>
          </w:p>
        </w:tc>
      </w:tr>
    </w:tbl>
    <w:p w:rsidR="006810A9" w:rsidRDefault="006810A9">
      <w:pPr>
        <w:pStyle w:val="Standard"/>
        <w:jc w:val="both"/>
        <w:rPr>
          <w:szCs w:val="22"/>
        </w:rPr>
      </w:pPr>
    </w:p>
    <w:p w:rsidR="006810A9" w:rsidRDefault="00724CBE">
      <w:pPr>
        <w:pStyle w:val="Standard"/>
        <w:jc w:val="both"/>
        <w:rPr>
          <w:szCs w:val="22"/>
        </w:rPr>
      </w:pPr>
      <w:r>
        <w:rPr>
          <w:szCs w:val="22"/>
        </w:rPr>
        <w:t>Les bénéficiaires devront remplir un état de frais et joindre les justificatifs des frais de repas et d’hébergement.</w:t>
      </w:r>
    </w:p>
    <w:p w:rsidR="006810A9" w:rsidRDefault="006810A9">
      <w:pPr>
        <w:pStyle w:val="Standard"/>
        <w:jc w:val="both"/>
        <w:rPr>
          <w:szCs w:val="22"/>
        </w:rPr>
      </w:pPr>
    </w:p>
    <w:p w:rsidR="006810A9" w:rsidRDefault="00724CBE" w:rsidP="0014440B">
      <w:pPr>
        <w:pStyle w:val="Standard"/>
        <w:numPr>
          <w:ilvl w:val="0"/>
          <w:numId w:val="9"/>
        </w:numPr>
        <w:jc w:val="both"/>
        <w:rPr>
          <w:szCs w:val="22"/>
        </w:rPr>
      </w:pPr>
      <w:bookmarkStart w:id="146" w:name="__RefHeading___Toc20181_2492529135"/>
      <w:r>
        <w:rPr>
          <w:szCs w:val="22"/>
        </w:rPr>
        <w:t>Mode de revalorisation</w:t>
      </w:r>
      <w:bookmarkEnd w:id="146"/>
    </w:p>
    <w:p w:rsidR="006810A9" w:rsidRDefault="006810A9">
      <w:pPr>
        <w:pStyle w:val="Standard"/>
        <w:jc w:val="both"/>
        <w:rPr>
          <w:szCs w:val="22"/>
        </w:rPr>
      </w:pPr>
    </w:p>
    <w:p w:rsidR="006810A9" w:rsidRDefault="00724CBE">
      <w:pPr>
        <w:pStyle w:val="Standard"/>
        <w:jc w:val="both"/>
      </w:pPr>
      <w:bookmarkStart w:id="147" w:name="__RefHeading___Toc20183_2492529135"/>
      <w:r>
        <w:rPr>
          <w:szCs w:val="22"/>
          <w:lang w:eastAsia="en-US" w:bidi="ar-SA"/>
        </w:rPr>
        <w:t>La mise à jour de ce montant</w:t>
      </w:r>
      <w:r>
        <w:rPr>
          <w:szCs w:val="22"/>
        </w:rPr>
        <w:t xml:space="preserve"> suivra l’évolution</w:t>
      </w:r>
      <w:r>
        <w:rPr>
          <w:szCs w:val="22"/>
          <w:lang w:eastAsia="en-US" w:bidi="ar-SA"/>
        </w:rPr>
        <w:t xml:space="preserve"> du barème fiscal.</w:t>
      </w:r>
      <w:bookmarkEnd w:id="147"/>
    </w:p>
    <w:p w:rsidR="006810A9" w:rsidRDefault="006810A9">
      <w:pPr>
        <w:pStyle w:val="Standard"/>
        <w:jc w:val="both"/>
        <w:rPr>
          <w:szCs w:val="22"/>
        </w:rPr>
      </w:pPr>
    </w:p>
    <w:p w:rsidR="006810A9" w:rsidRDefault="00724CBE" w:rsidP="00B77338">
      <w:pPr>
        <w:pStyle w:val="Titre2"/>
        <w:ind w:left="1418"/>
      </w:pPr>
      <w:bookmarkStart w:id="148" w:name="__RefHeading___Toc20185_2492529135"/>
      <w:bookmarkStart w:id="149" w:name="_Toc98151061"/>
      <w:r>
        <w:t>1.</w:t>
      </w:r>
      <w:r w:rsidR="00B72D4C">
        <w:t>5</w:t>
      </w:r>
      <w:r>
        <w:t xml:space="preserve"> : Indemnité </w:t>
      </w:r>
      <w:r>
        <w:rPr>
          <w:lang w:eastAsia="en-US" w:bidi="ar-SA"/>
        </w:rPr>
        <w:t>kilométrique</w:t>
      </w:r>
      <w:r>
        <w:t xml:space="preserve"> pour util</w:t>
      </w:r>
      <w:r w:rsidR="009A67C0">
        <w:t xml:space="preserve">isation de véhicule personnel </w:t>
      </w:r>
      <w:r>
        <w:t>pour des déplacements professionnels</w:t>
      </w:r>
      <w:bookmarkEnd w:id="148"/>
      <w:bookmarkEnd w:id="149"/>
    </w:p>
    <w:p w:rsidR="006810A9" w:rsidRDefault="006810A9">
      <w:pPr>
        <w:pStyle w:val="Standard"/>
        <w:jc w:val="both"/>
        <w:rPr>
          <w:szCs w:val="22"/>
        </w:rPr>
      </w:pPr>
    </w:p>
    <w:p w:rsidR="006810A9" w:rsidRDefault="00724CBE" w:rsidP="0014440B">
      <w:pPr>
        <w:pStyle w:val="Standard"/>
        <w:numPr>
          <w:ilvl w:val="0"/>
          <w:numId w:val="9"/>
        </w:numPr>
        <w:jc w:val="both"/>
        <w:rPr>
          <w:szCs w:val="22"/>
        </w:rPr>
      </w:pPr>
      <w:bookmarkStart w:id="150" w:name="__RefHeading___Toc20187_2492529135"/>
      <w:r>
        <w:rPr>
          <w:szCs w:val="22"/>
        </w:rPr>
        <w:t>Bénéficiaires</w:t>
      </w:r>
      <w:bookmarkEnd w:id="150"/>
    </w:p>
    <w:p w:rsidR="006810A9" w:rsidRDefault="006810A9">
      <w:pPr>
        <w:pStyle w:val="Standard"/>
        <w:jc w:val="both"/>
        <w:rPr>
          <w:szCs w:val="22"/>
        </w:rPr>
      </w:pPr>
    </w:p>
    <w:p w:rsidR="006810A9" w:rsidRDefault="00724CBE">
      <w:pPr>
        <w:pStyle w:val="Standard"/>
        <w:jc w:val="both"/>
        <w:rPr>
          <w:szCs w:val="22"/>
        </w:rPr>
      </w:pPr>
      <w:bookmarkStart w:id="151" w:name="__RefHeading___Toc20189_2492529135"/>
      <w:r>
        <w:rPr>
          <w:szCs w:val="22"/>
        </w:rPr>
        <w:t>Les indemnités kilométriques sont versées aux salariés qui utilisent leur véhicule personnel pour des déplacements professionnels en l’absence de possibilité de prendre un véhicule de service et avec l’autorisation en amont de la Direction.</w:t>
      </w:r>
      <w:bookmarkEnd w:id="151"/>
    </w:p>
    <w:p w:rsidR="006810A9" w:rsidRDefault="006810A9">
      <w:pPr>
        <w:pStyle w:val="Standard"/>
        <w:jc w:val="both"/>
        <w:rPr>
          <w:szCs w:val="22"/>
        </w:rPr>
      </w:pPr>
    </w:p>
    <w:p w:rsidR="006810A9" w:rsidRDefault="00724CBE" w:rsidP="0014440B">
      <w:pPr>
        <w:pStyle w:val="Standard"/>
        <w:numPr>
          <w:ilvl w:val="0"/>
          <w:numId w:val="9"/>
        </w:numPr>
        <w:jc w:val="both"/>
        <w:rPr>
          <w:szCs w:val="22"/>
        </w:rPr>
      </w:pPr>
      <w:bookmarkStart w:id="152" w:name="__RefHeading___Toc20191_2492529135"/>
      <w:r>
        <w:rPr>
          <w:szCs w:val="22"/>
        </w:rPr>
        <w:t>Barème</w:t>
      </w:r>
      <w:bookmarkEnd w:id="152"/>
    </w:p>
    <w:p w:rsidR="006810A9" w:rsidRDefault="006810A9">
      <w:pPr>
        <w:pStyle w:val="Standard"/>
        <w:jc w:val="both"/>
        <w:rPr>
          <w:szCs w:val="22"/>
        </w:rPr>
      </w:pPr>
    </w:p>
    <w:p w:rsidR="006810A9" w:rsidRDefault="00724CBE">
      <w:pPr>
        <w:pStyle w:val="Standard"/>
        <w:jc w:val="both"/>
        <w:rPr>
          <w:szCs w:val="22"/>
        </w:rPr>
      </w:pPr>
      <w:bookmarkStart w:id="153" w:name="__RefHeading___Toc20193_2492529135"/>
      <w:r>
        <w:rPr>
          <w:szCs w:val="22"/>
        </w:rPr>
        <w:t>Le barème correspond au barème kilométrique fiscal applicable aux voitures.</w:t>
      </w:r>
      <w:bookmarkEnd w:id="153"/>
    </w:p>
    <w:p w:rsidR="006810A9" w:rsidRDefault="006810A9">
      <w:pPr>
        <w:pStyle w:val="Standard"/>
        <w:jc w:val="both"/>
        <w:rPr>
          <w:szCs w:val="22"/>
        </w:rPr>
      </w:pPr>
    </w:p>
    <w:tbl>
      <w:tblPr>
        <w:tblW w:w="7532" w:type="dxa"/>
        <w:jc w:val="center"/>
        <w:tblLayout w:type="fixed"/>
        <w:tblCellMar>
          <w:left w:w="10" w:type="dxa"/>
          <w:right w:w="10" w:type="dxa"/>
        </w:tblCellMar>
        <w:tblLook w:val="04A0" w:firstRow="1" w:lastRow="0" w:firstColumn="1" w:lastColumn="0" w:noHBand="0" w:noVBand="1"/>
      </w:tblPr>
      <w:tblGrid>
        <w:gridCol w:w="1650"/>
        <w:gridCol w:w="1692"/>
        <w:gridCol w:w="2078"/>
        <w:gridCol w:w="2112"/>
      </w:tblGrid>
      <w:tr w:rsidR="006810A9">
        <w:trPr>
          <w:trHeight w:val="886"/>
          <w:tblHeader/>
          <w:jc w:val="center"/>
        </w:trPr>
        <w:tc>
          <w:tcPr>
            <w:tcW w:w="7532" w:type="dxa"/>
            <w:gridSpan w:val="4"/>
            <w:tcBorders>
              <w:top w:val="outset" w:sz="8" w:space="0" w:color="000000"/>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Pr="00C920D4" w:rsidRDefault="00724CBE">
            <w:pPr>
              <w:pStyle w:val="TableHeading"/>
              <w:rPr>
                <w:b w:val="0"/>
              </w:rPr>
            </w:pPr>
            <w:bookmarkStart w:id="154" w:name="__RefHeading___Toc20195_2492529135"/>
            <w:r w:rsidRPr="00C920D4">
              <w:rPr>
                <w:b w:val="0"/>
                <w:bCs w:val="0"/>
                <w:szCs w:val="22"/>
                <w:lang w:eastAsia="en-US" w:bidi="ar-SA"/>
              </w:rPr>
              <w:t>Barème</w:t>
            </w:r>
            <w:r w:rsidRPr="00C920D4">
              <w:rPr>
                <w:b w:val="0"/>
                <w:bCs w:val="0"/>
                <w:szCs w:val="22"/>
              </w:rPr>
              <w:t xml:space="preserve"> applicable au </w:t>
            </w:r>
            <w:r w:rsidR="00C920D4" w:rsidRPr="00C920D4">
              <w:rPr>
                <w:b w:val="0"/>
                <w:color w:val="000000"/>
                <w:szCs w:val="22"/>
              </w:rPr>
              <w:t>01/05/2022</w:t>
            </w:r>
            <w:bookmarkEnd w:id="154"/>
          </w:p>
          <w:p w:rsidR="006810A9" w:rsidRDefault="00724CBE">
            <w:pPr>
              <w:pStyle w:val="TableHeading"/>
              <w:rPr>
                <w:b w:val="0"/>
                <w:bCs w:val="0"/>
                <w:szCs w:val="22"/>
              </w:rPr>
            </w:pPr>
            <w:bookmarkStart w:id="155" w:name="__RefHeading___Toc20197_2492529135"/>
            <w:r w:rsidRPr="00C920D4">
              <w:rPr>
                <w:b w:val="0"/>
                <w:bCs w:val="0"/>
                <w:szCs w:val="22"/>
              </w:rPr>
              <w:t>Kilométrage parcouru à titre professionnel</w:t>
            </w:r>
            <w:bookmarkEnd w:id="155"/>
          </w:p>
        </w:tc>
      </w:tr>
      <w:tr w:rsidR="006810A9">
        <w:trPr>
          <w:trHeight w:val="886"/>
          <w:tblHeader/>
          <w:jc w:val="center"/>
        </w:trPr>
        <w:tc>
          <w:tcPr>
            <w:tcW w:w="1650"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56" w:name="__RefHeading___Toc20199_2492529135"/>
            <w:r>
              <w:rPr>
                <w:b w:val="0"/>
                <w:bCs w:val="0"/>
                <w:szCs w:val="22"/>
              </w:rPr>
              <w:t>Puissance fiscale</w:t>
            </w:r>
            <w:bookmarkEnd w:id="156"/>
          </w:p>
        </w:tc>
        <w:tc>
          <w:tcPr>
            <w:tcW w:w="1692"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57" w:name="__RefHeading___Toc20201_2492529135"/>
            <w:r>
              <w:rPr>
                <w:b w:val="0"/>
                <w:bCs w:val="0"/>
                <w:szCs w:val="22"/>
              </w:rPr>
              <w:t>Jusqu’à 5 000 km</w:t>
            </w:r>
            <w:bookmarkEnd w:id="157"/>
          </w:p>
        </w:tc>
        <w:tc>
          <w:tcPr>
            <w:tcW w:w="2078"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58" w:name="__RefHeading___Toc20203_2492529135"/>
            <w:r>
              <w:rPr>
                <w:b w:val="0"/>
                <w:bCs w:val="0"/>
                <w:szCs w:val="22"/>
              </w:rPr>
              <w:t>De 5 001 à 20 000 km</w:t>
            </w:r>
            <w:bookmarkEnd w:id="158"/>
          </w:p>
        </w:tc>
        <w:tc>
          <w:tcPr>
            <w:tcW w:w="2112"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59" w:name="__RefHeading___Toc20205_2492529135"/>
            <w:r>
              <w:rPr>
                <w:b w:val="0"/>
                <w:bCs w:val="0"/>
                <w:szCs w:val="22"/>
              </w:rPr>
              <w:t>Au-delà de 20 000 km</w:t>
            </w:r>
            <w:bookmarkEnd w:id="159"/>
          </w:p>
        </w:tc>
      </w:tr>
      <w:tr w:rsidR="006810A9">
        <w:trPr>
          <w:trHeight w:val="886"/>
          <w:jc w:val="center"/>
        </w:trPr>
        <w:tc>
          <w:tcPr>
            <w:tcW w:w="1650"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60" w:name="__RefHeading___Toc20207_2492529135"/>
            <w:r>
              <w:rPr>
                <w:b w:val="0"/>
                <w:bCs w:val="0"/>
                <w:szCs w:val="22"/>
              </w:rPr>
              <w:t>3 cv et moins</w:t>
            </w:r>
            <w:bookmarkEnd w:id="160"/>
          </w:p>
        </w:tc>
        <w:tc>
          <w:tcPr>
            <w:tcW w:w="1692"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61" w:name="__RefHeading___Toc20209_2492529135"/>
            <w:r>
              <w:rPr>
                <w:szCs w:val="22"/>
              </w:rPr>
              <w:t>d x 0,456</w:t>
            </w:r>
            <w:bookmarkEnd w:id="161"/>
          </w:p>
        </w:tc>
        <w:tc>
          <w:tcPr>
            <w:tcW w:w="2078"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62" w:name="__RefHeading___Toc20211_2492529135"/>
            <w:r>
              <w:rPr>
                <w:szCs w:val="22"/>
              </w:rPr>
              <w:t>(d x 0,273) + 915</w:t>
            </w:r>
            <w:bookmarkEnd w:id="162"/>
          </w:p>
        </w:tc>
        <w:tc>
          <w:tcPr>
            <w:tcW w:w="2112"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63" w:name="__RefHeading___Toc20213_2492529135"/>
            <w:r>
              <w:rPr>
                <w:szCs w:val="22"/>
              </w:rPr>
              <w:t>d x 0,318</w:t>
            </w:r>
            <w:bookmarkEnd w:id="163"/>
          </w:p>
        </w:tc>
      </w:tr>
      <w:tr w:rsidR="006810A9">
        <w:trPr>
          <w:trHeight w:val="886"/>
          <w:jc w:val="center"/>
        </w:trPr>
        <w:tc>
          <w:tcPr>
            <w:tcW w:w="1650"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64" w:name="__RefHeading___Toc20215_2492529135"/>
            <w:r>
              <w:rPr>
                <w:b w:val="0"/>
                <w:bCs w:val="0"/>
                <w:szCs w:val="22"/>
              </w:rPr>
              <w:t>4 cv</w:t>
            </w:r>
            <w:bookmarkEnd w:id="164"/>
          </w:p>
        </w:tc>
        <w:tc>
          <w:tcPr>
            <w:tcW w:w="1692"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65" w:name="__RefHeading___Toc20217_2492529135"/>
            <w:r>
              <w:rPr>
                <w:szCs w:val="22"/>
              </w:rPr>
              <w:t>d x 0,523</w:t>
            </w:r>
            <w:bookmarkEnd w:id="165"/>
          </w:p>
        </w:tc>
        <w:tc>
          <w:tcPr>
            <w:tcW w:w="2078"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66" w:name="__RefHeading___Toc20219_2492529135"/>
            <w:r>
              <w:rPr>
                <w:szCs w:val="22"/>
              </w:rPr>
              <w:t>(d x 0,294) + 1 147</w:t>
            </w:r>
            <w:bookmarkEnd w:id="166"/>
          </w:p>
        </w:tc>
        <w:tc>
          <w:tcPr>
            <w:tcW w:w="2112"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67" w:name="__RefHeading___Toc20221_2492529135"/>
            <w:r>
              <w:rPr>
                <w:szCs w:val="22"/>
              </w:rPr>
              <w:t>d x 0,352</w:t>
            </w:r>
            <w:bookmarkEnd w:id="167"/>
          </w:p>
        </w:tc>
      </w:tr>
      <w:tr w:rsidR="006810A9">
        <w:trPr>
          <w:trHeight w:val="886"/>
          <w:jc w:val="center"/>
        </w:trPr>
        <w:tc>
          <w:tcPr>
            <w:tcW w:w="1650"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68" w:name="__RefHeading___Toc20223_2492529135"/>
            <w:r>
              <w:rPr>
                <w:b w:val="0"/>
                <w:bCs w:val="0"/>
                <w:szCs w:val="22"/>
              </w:rPr>
              <w:t>5 cv</w:t>
            </w:r>
            <w:bookmarkEnd w:id="168"/>
          </w:p>
        </w:tc>
        <w:tc>
          <w:tcPr>
            <w:tcW w:w="1692"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69" w:name="__RefHeading___Toc20225_2492529135"/>
            <w:r>
              <w:rPr>
                <w:szCs w:val="22"/>
              </w:rPr>
              <w:t>d x 0,548</w:t>
            </w:r>
            <w:bookmarkEnd w:id="169"/>
          </w:p>
        </w:tc>
        <w:tc>
          <w:tcPr>
            <w:tcW w:w="2078"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70" w:name="__RefHeading___Toc20227_2492529135"/>
            <w:r>
              <w:rPr>
                <w:szCs w:val="22"/>
              </w:rPr>
              <w:t>(d x 0,308) + 1 200</w:t>
            </w:r>
            <w:bookmarkEnd w:id="170"/>
          </w:p>
        </w:tc>
        <w:tc>
          <w:tcPr>
            <w:tcW w:w="2112"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71" w:name="__RefHeading___Toc20229_2492529135"/>
            <w:r>
              <w:rPr>
                <w:szCs w:val="22"/>
              </w:rPr>
              <w:t>d x 0,368</w:t>
            </w:r>
            <w:bookmarkEnd w:id="171"/>
          </w:p>
        </w:tc>
      </w:tr>
      <w:tr w:rsidR="006810A9">
        <w:trPr>
          <w:trHeight w:val="886"/>
          <w:jc w:val="center"/>
        </w:trPr>
        <w:tc>
          <w:tcPr>
            <w:tcW w:w="1650"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72" w:name="__RefHeading___Toc20231_2492529135"/>
            <w:r>
              <w:rPr>
                <w:b w:val="0"/>
                <w:bCs w:val="0"/>
                <w:szCs w:val="22"/>
              </w:rPr>
              <w:t>6 cv</w:t>
            </w:r>
            <w:bookmarkEnd w:id="172"/>
          </w:p>
        </w:tc>
        <w:tc>
          <w:tcPr>
            <w:tcW w:w="1692"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73" w:name="__RefHeading___Toc20233_2492529135"/>
            <w:r>
              <w:rPr>
                <w:szCs w:val="22"/>
              </w:rPr>
              <w:t>d x 0,574</w:t>
            </w:r>
            <w:bookmarkEnd w:id="173"/>
          </w:p>
        </w:tc>
        <w:tc>
          <w:tcPr>
            <w:tcW w:w="2078"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74" w:name="__RefHeading___Toc20235_2492529135"/>
            <w:r>
              <w:rPr>
                <w:szCs w:val="22"/>
              </w:rPr>
              <w:t>(d x 0,323) + 1 256</w:t>
            </w:r>
            <w:bookmarkEnd w:id="174"/>
          </w:p>
        </w:tc>
        <w:tc>
          <w:tcPr>
            <w:tcW w:w="2112"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75" w:name="__RefHeading___Toc20237_2492529135"/>
            <w:r>
              <w:rPr>
                <w:szCs w:val="22"/>
              </w:rPr>
              <w:t>d x 0,386</w:t>
            </w:r>
            <w:bookmarkEnd w:id="175"/>
          </w:p>
        </w:tc>
      </w:tr>
      <w:tr w:rsidR="006810A9">
        <w:trPr>
          <w:trHeight w:val="886"/>
          <w:jc w:val="center"/>
        </w:trPr>
        <w:tc>
          <w:tcPr>
            <w:tcW w:w="1650"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rPr>
            </w:pPr>
            <w:bookmarkStart w:id="176" w:name="__RefHeading___Toc20239_2492529135"/>
            <w:r>
              <w:rPr>
                <w:b w:val="0"/>
                <w:bCs w:val="0"/>
                <w:szCs w:val="22"/>
              </w:rPr>
              <w:t>7 cv et plus</w:t>
            </w:r>
            <w:bookmarkEnd w:id="176"/>
          </w:p>
        </w:tc>
        <w:tc>
          <w:tcPr>
            <w:tcW w:w="1692"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77" w:name="__RefHeading___Toc20241_2492529135"/>
            <w:r>
              <w:rPr>
                <w:szCs w:val="22"/>
              </w:rPr>
              <w:t>d x 0,601</w:t>
            </w:r>
            <w:bookmarkEnd w:id="177"/>
          </w:p>
        </w:tc>
        <w:tc>
          <w:tcPr>
            <w:tcW w:w="2078"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78" w:name="__RefHeading___Toc20243_2492529135"/>
            <w:r>
              <w:rPr>
                <w:szCs w:val="22"/>
              </w:rPr>
              <w:t>(d x 0,340) + 1 301</w:t>
            </w:r>
            <w:bookmarkEnd w:id="178"/>
          </w:p>
        </w:tc>
        <w:tc>
          <w:tcPr>
            <w:tcW w:w="2112"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79" w:name="__RefHeading___Toc20245_2492529135"/>
            <w:r>
              <w:rPr>
                <w:szCs w:val="22"/>
              </w:rPr>
              <w:t>d x 0,405</w:t>
            </w:r>
            <w:bookmarkEnd w:id="179"/>
          </w:p>
        </w:tc>
      </w:tr>
    </w:tbl>
    <w:p w:rsidR="006810A9" w:rsidRDefault="006810A9">
      <w:pPr>
        <w:pStyle w:val="Standard"/>
        <w:jc w:val="both"/>
        <w:rPr>
          <w:szCs w:val="22"/>
        </w:rPr>
      </w:pPr>
    </w:p>
    <w:p w:rsidR="006810A9" w:rsidRDefault="00724CBE">
      <w:pPr>
        <w:pStyle w:val="Standard"/>
        <w:jc w:val="both"/>
        <w:rPr>
          <w:szCs w:val="22"/>
        </w:rPr>
      </w:pPr>
      <w:r>
        <w:rPr>
          <w:szCs w:val="22"/>
        </w:rPr>
        <w:t>Pour les voitures électriques, le montant des frais de déplacement est majoré de 20%.</w:t>
      </w:r>
    </w:p>
    <w:p w:rsidR="006810A9" w:rsidRDefault="006810A9">
      <w:pPr>
        <w:pStyle w:val="Standard"/>
        <w:jc w:val="both"/>
        <w:rPr>
          <w:szCs w:val="22"/>
        </w:rPr>
      </w:pPr>
    </w:p>
    <w:p w:rsidR="006810A9" w:rsidRDefault="00724CBE">
      <w:pPr>
        <w:pStyle w:val="Standard"/>
        <w:jc w:val="both"/>
        <w:rPr>
          <w:szCs w:val="22"/>
        </w:rPr>
      </w:pPr>
      <w:r>
        <w:rPr>
          <w:szCs w:val="22"/>
        </w:rPr>
        <w:t>En cas d’utilisation d’un deux roues de cylindrée inférieure à 50 cm³ ou d’une moto, il sera appliqué le barème fiscal adapté.</w:t>
      </w:r>
    </w:p>
    <w:p w:rsidR="006810A9" w:rsidRDefault="006810A9">
      <w:pPr>
        <w:pStyle w:val="Standard"/>
        <w:jc w:val="both"/>
        <w:rPr>
          <w:szCs w:val="22"/>
        </w:rPr>
      </w:pPr>
    </w:p>
    <w:p w:rsidR="006810A9" w:rsidRDefault="00724CBE" w:rsidP="0014440B">
      <w:pPr>
        <w:pStyle w:val="Standard"/>
        <w:numPr>
          <w:ilvl w:val="0"/>
          <w:numId w:val="9"/>
        </w:numPr>
        <w:jc w:val="both"/>
        <w:rPr>
          <w:szCs w:val="22"/>
        </w:rPr>
      </w:pPr>
      <w:bookmarkStart w:id="180" w:name="__RefHeading___Toc20247_2492529135"/>
      <w:r>
        <w:rPr>
          <w:szCs w:val="22"/>
        </w:rPr>
        <w:t>Mode de revalorisation</w:t>
      </w:r>
      <w:bookmarkEnd w:id="180"/>
    </w:p>
    <w:p w:rsidR="006810A9" w:rsidRDefault="006810A9">
      <w:pPr>
        <w:pStyle w:val="Standard"/>
        <w:jc w:val="both"/>
        <w:rPr>
          <w:szCs w:val="22"/>
        </w:rPr>
      </w:pPr>
    </w:p>
    <w:p w:rsidR="006810A9" w:rsidRDefault="00724CBE">
      <w:pPr>
        <w:pStyle w:val="Standard"/>
        <w:jc w:val="both"/>
        <w:rPr>
          <w:szCs w:val="22"/>
        </w:rPr>
      </w:pPr>
      <w:bookmarkStart w:id="181" w:name="__RefHeading___Toc20249_2492529135"/>
      <w:r>
        <w:rPr>
          <w:szCs w:val="22"/>
        </w:rPr>
        <w:t>La revalorisation de cette indemnité suit l’évolution du barème fiscal.</w:t>
      </w:r>
      <w:bookmarkEnd w:id="181"/>
    </w:p>
    <w:p w:rsidR="006810A9" w:rsidRDefault="006810A9">
      <w:pPr>
        <w:pStyle w:val="Standard"/>
        <w:jc w:val="both"/>
        <w:rPr>
          <w:szCs w:val="22"/>
        </w:rPr>
      </w:pPr>
    </w:p>
    <w:p w:rsidR="006810A9" w:rsidRDefault="00724CBE" w:rsidP="00F84419">
      <w:pPr>
        <w:pStyle w:val="Titre2"/>
      </w:pPr>
      <w:bookmarkStart w:id="182" w:name="__RefHeading___Toc20251_2492529135"/>
      <w:r>
        <w:rPr>
          <w:szCs w:val="22"/>
        </w:rPr>
        <w:tab/>
      </w:r>
      <w:r>
        <w:rPr>
          <w:szCs w:val="22"/>
        </w:rPr>
        <w:tab/>
      </w:r>
      <w:bookmarkStart w:id="183" w:name="_Toc98151062"/>
      <w:r w:rsidR="00B72D4C">
        <w:t>1.6</w:t>
      </w:r>
      <w:r>
        <w:t> : Indemnité pour i</w:t>
      </w:r>
      <w:r>
        <w:rPr>
          <w:lang w:eastAsia="en-US" w:bidi="ar-SA"/>
        </w:rPr>
        <w:t>ntempéries : salarié saisonnier</w:t>
      </w:r>
      <w:bookmarkEnd w:id="182"/>
      <w:bookmarkEnd w:id="183"/>
    </w:p>
    <w:p w:rsidR="006810A9" w:rsidRDefault="006810A9">
      <w:pPr>
        <w:pStyle w:val="Textbody"/>
        <w:spacing w:after="0" w:line="240" w:lineRule="auto"/>
        <w:jc w:val="both"/>
        <w:rPr>
          <w:szCs w:val="22"/>
          <w:lang w:eastAsia="en-US" w:bidi="ar-SA"/>
        </w:rPr>
      </w:pPr>
    </w:p>
    <w:p w:rsidR="006810A9" w:rsidRDefault="00724CBE">
      <w:pPr>
        <w:pStyle w:val="Textbody"/>
        <w:spacing w:after="0" w:line="240" w:lineRule="auto"/>
        <w:jc w:val="both"/>
        <w:rPr>
          <w:szCs w:val="22"/>
          <w:lang w:eastAsia="en-US" w:bidi="ar-SA"/>
        </w:rPr>
      </w:pPr>
      <w:r>
        <w:rPr>
          <w:szCs w:val="22"/>
          <w:lang w:eastAsia="en-US" w:bidi="ar-SA"/>
        </w:rPr>
        <w:t>Lorsque les conditions climatiques et atmosphériques font obstacle au fonctionnement normal de l'exploitation de l'entreprise ou d’un secteur géographique de celle-ci, et dans la mesure où aucun emploi de remplacement ne peut être proposé, les heures perdues non travaillées font l'objet du traitement suivant :</w:t>
      </w:r>
    </w:p>
    <w:p w:rsidR="006810A9" w:rsidRDefault="006810A9">
      <w:pPr>
        <w:pStyle w:val="Textbody"/>
        <w:spacing w:after="0" w:line="240" w:lineRule="auto"/>
        <w:jc w:val="both"/>
        <w:rPr>
          <w:szCs w:val="22"/>
          <w:lang w:eastAsia="en-US" w:bidi="ar-SA"/>
        </w:rPr>
      </w:pPr>
    </w:p>
    <w:p w:rsidR="006810A9" w:rsidRDefault="00724CBE" w:rsidP="0014440B">
      <w:pPr>
        <w:pStyle w:val="Textbody"/>
        <w:numPr>
          <w:ilvl w:val="0"/>
          <w:numId w:val="10"/>
        </w:numPr>
        <w:spacing w:after="0" w:line="240" w:lineRule="auto"/>
        <w:jc w:val="both"/>
      </w:pPr>
      <w:r>
        <w:t xml:space="preserve">La moitié des heures perdues, dans la limite de </w:t>
      </w:r>
      <w:r>
        <w:rPr>
          <w:szCs w:val="22"/>
          <w:lang w:eastAsia="en-US" w:bidi="ar-SA"/>
        </w:rPr>
        <w:t>48 heures</w:t>
      </w:r>
      <w:r>
        <w:t xml:space="preserve"> perdue dans l'année, est indemnisée au taux horaire de base du salarié. Cette indemnisation est donc limitée à </w:t>
      </w:r>
      <w:r>
        <w:rPr>
          <w:szCs w:val="22"/>
          <w:lang w:eastAsia="en-US" w:bidi="ar-SA"/>
        </w:rPr>
        <w:t>24 heures</w:t>
      </w:r>
      <w:r>
        <w:t xml:space="preserve"> dans l'année (soit du 1er novembre au 31 octobre de l'année suivante)</w:t>
      </w:r>
      <w:r>
        <w:rPr>
          <w:szCs w:val="22"/>
          <w:lang w:eastAsia="en-US" w:bidi="ar-SA"/>
        </w:rPr>
        <w:t> ;</w:t>
      </w:r>
    </w:p>
    <w:p w:rsidR="006810A9" w:rsidRDefault="00724CBE" w:rsidP="0014440B">
      <w:pPr>
        <w:pStyle w:val="Textbody"/>
        <w:numPr>
          <w:ilvl w:val="0"/>
          <w:numId w:val="10"/>
        </w:numPr>
        <w:spacing w:after="0" w:line="240" w:lineRule="auto"/>
        <w:jc w:val="both"/>
      </w:pPr>
      <w:r>
        <w:t xml:space="preserve">L’autre moitié, ainsi que les heures qui excéderaient les </w:t>
      </w:r>
      <w:r>
        <w:rPr>
          <w:szCs w:val="22"/>
          <w:lang w:eastAsia="en-US" w:bidi="ar-SA"/>
        </w:rPr>
        <w:t>24 heures</w:t>
      </w:r>
      <w:r>
        <w:t xml:space="preserve"> indemnisables ci-dessus, sont récupérables conformément à la législation en vigueur. Les heures de récupération, effectuées au-delà de la durée légale du travail, sont considérées comme heures déplacées et non comme heures supplémentaires. Ce sont donc des heures ordinaires de travail, rémunérées comme telles avec la paie du mois au cours duquel elles ont été accomplies.</w:t>
      </w:r>
    </w:p>
    <w:p w:rsidR="006810A9" w:rsidRDefault="006810A9">
      <w:pPr>
        <w:pStyle w:val="Standard"/>
        <w:jc w:val="both"/>
        <w:rPr>
          <w:szCs w:val="22"/>
          <w:lang w:eastAsia="en-US" w:bidi="ar-SA"/>
        </w:rPr>
      </w:pPr>
    </w:p>
    <w:p w:rsidR="006810A9" w:rsidRDefault="00724CBE" w:rsidP="0014440B">
      <w:pPr>
        <w:pStyle w:val="Standard"/>
        <w:numPr>
          <w:ilvl w:val="0"/>
          <w:numId w:val="11"/>
        </w:numPr>
        <w:jc w:val="both"/>
        <w:rPr>
          <w:szCs w:val="22"/>
          <w:lang w:eastAsia="en-US" w:bidi="ar-SA"/>
        </w:rPr>
      </w:pPr>
      <w:r>
        <w:rPr>
          <w:szCs w:val="22"/>
          <w:lang w:eastAsia="en-US" w:bidi="ar-SA"/>
        </w:rPr>
        <w:t>En cas de déplacement sur le lieu de travail</w:t>
      </w:r>
    </w:p>
    <w:p w:rsidR="006810A9" w:rsidRDefault="006810A9">
      <w:pPr>
        <w:pStyle w:val="Standard"/>
        <w:jc w:val="both"/>
        <w:rPr>
          <w:szCs w:val="22"/>
          <w:lang w:eastAsia="en-US" w:bidi="ar-SA"/>
        </w:rPr>
      </w:pPr>
    </w:p>
    <w:p w:rsidR="006810A9" w:rsidRDefault="00724CBE">
      <w:pPr>
        <w:pStyle w:val="Standard"/>
        <w:jc w:val="both"/>
      </w:pPr>
      <w:bookmarkStart w:id="184" w:name="__RefHeading___Toc20253_2492529135"/>
      <w:r>
        <w:rPr>
          <w:szCs w:val="22"/>
          <w:lang w:eastAsia="en-US" w:bidi="ar-SA"/>
        </w:rPr>
        <w:t>Lorsque le salarié saisonnier s’est rendu sur son lieu de travail et lorsqu’il est constaté par le chef d’exploitation, en accord avec le directeur d’exploitation, l’impossibilité d’assurer soit les fonctions prévues par le contrat de travail, soit un emploi de remplacement, le salarié saisonnier est indemnisé sur la base de 5 heures par jour. Le restant de la journée fait l’objet du traitement d’intempéries énoncé précédemment.</w:t>
      </w:r>
      <w:bookmarkEnd w:id="184"/>
    </w:p>
    <w:p w:rsidR="006810A9" w:rsidRDefault="006810A9">
      <w:pPr>
        <w:pStyle w:val="Standard"/>
        <w:jc w:val="both"/>
        <w:rPr>
          <w:szCs w:val="22"/>
          <w:shd w:val="clear" w:color="auto" w:fill="FFFF00"/>
          <w:lang w:eastAsia="en-US" w:bidi="ar-SA"/>
        </w:rPr>
      </w:pPr>
    </w:p>
    <w:p w:rsidR="006810A9" w:rsidRDefault="00724CBE">
      <w:pPr>
        <w:pStyle w:val="Standard"/>
        <w:jc w:val="both"/>
        <w:rPr>
          <w:szCs w:val="22"/>
          <w:lang w:eastAsia="en-US" w:bidi="ar-SA"/>
        </w:rPr>
      </w:pPr>
      <w:r>
        <w:rPr>
          <w:szCs w:val="22"/>
          <w:lang w:eastAsia="en-US" w:bidi="ar-SA"/>
        </w:rPr>
        <w:t>Exemple : une journée de 7 heures (durée de base journalière pour un contrat de 35 heures semaine) non travaillée pour cause d’intempérie constatée avec déplacement sur le lieu de travail, ouvrira droit à une indemnité équivalente à 5 heures. Les autres 2 heures pourront être récupérées ultérieurement (à la place d’heures supplémentaires par exemple).</w:t>
      </w:r>
    </w:p>
    <w:p w:rsidR="006810A9" w:rsidRDefault="006810A9">
      <w:pPr>
        <w:pStyle w:val="Standard"/>
        <w:jc w:val="both"/>
        <w:rPr>
          <w:szCs w:val="22"/>
          <w:lang w:eastAsia="en-US" w:bidi="ar-SA"/>
        </w:rPr>
      </w:pPr>
    </w:p>
    <w:p w:rsidR="006810A9" w:rsidRDefault="00724CBE" w:rsidP="0014440B">
      <w:pPr>
        <w:pStyle w:val="Standard"/>
        <w:numPr>
          <w:ilvl w:val="0"/>
          <w:numId w:val="11"/>
        </w:numPr>
        <w:jc w:val="both"/>
        <w:rPr>
          <w:szCs w:val="22"/>
          <w:lang w:eastAsia="en-US" w:bidi="ar-SA"/>
        </w:rPr>
      </w:pPr>
      <w:r>
        <w:rPr>
          <w:szCs w:val="22"/>
          <w:lang w:eastAsia="en-US" w:bidi="ar-SA"/>
        </w:rPr>
        <w:t>En cas de non déplacement sur le lieu de travail</w:t>
      </w:r>
    </w:p>
    <w:p w:rsidR="006810A9" w:rsidRDefault="006810A9">
      <w:pPr>
        <w:pStyle w:val="Standard"/>
        <w:jc w:val="both"/>
        <w:rPr>
          <w:szCs w:val="22"/>
          <w:lang w:eastAsia="en-US" w:bidi="ar-SA"/>
        </w:rPr>
      </w:pPr>
    </w:p>
    <w:p w:rsidR="006810A9" w:rsidRPr="004F65E4" w:rsidRDefault="00724CBE">
      <w:pPr>
        <w:pStyle w:val="Standard"/>
        <w:jc w:val="both"/>
        <w:rPr>
          <w:szCs w:val="22"/>
          <w:lang w:eastAsia="en-US" w:bidi="ar-SA"/>
        </w:rPr>
      </w:pPr>
      <w:r>
        <w:rPr>
          <w:szCs w:val="22"/>
          <w:lang w:eastAsia="en-US" w:bidi="ar-SA"/>
        </w:rPr>
        <w:t xml:space="preserve">Lorsqu’il est constaté par le chef d’exploitation, en accord avec le directeur d’exploitation, l’impossibilité d’assurer soit les fonctions prévues par le contrat de travail, soit un emploi de remplacement et lorsque le salarié saisonnier est prévenu </w:t>
      </w:r>
      <w:r w:rsidRPr="004F65E4">
        <w:rPr>
          <w:szCs w:val="22"/>
          <w:lang w:eastAsia="en-US" w:bidi="ar-SA"/>
        </w:rPr>
        <w:t>1 heure au plus tard ava</w:t>
      </w:r>
      <w:r w:rsidR="004F65E4" w:rsidRPr="004F65E4">
        <w:rPr>
          <w:szCs w:val="22"/>
          <w:lang w:eastAsia="en-US" w:bidi="ar-SA"/>
        </w:rPr>
        <w:t>nt l’heure de la prise de poste</w:t>
      </w:r>
      <w:r>
        <w:rPr>
          <w:szCs w:val="22"/>
          <w:lang w:eastAsia="en-US" w:bidi="ar-SA"/>
        </w:rPr>
        <w:t>, le salarié saisonnier est indemnisé sur la base du traitement d’intempéries énoncé précédemment.</w:t>
      </w:r>
    </w:p>
    <w:p w:rsidR="006810A9" w:rsidRDefault="006810A9">
      <w:pPr>
        <w:pStyle w:val="Standard"/>
        <w:jc w:val="both"/>
        <w:rPr>
          <w:szCs w:val="22"/>
          <w:shd w:val="clear" w:color="auto" w:fill="FFFF00"/>
          <w:lang w:eastAsia="en-US" w:bidi="ar-SA"/>
        </w:rPr>
      </w:pPr>
    </w:p>
    <w:p w:rsidR="006810A9" w:rsidRDefault="00724CBE">
      <w:pPr>
        <w:pStyle w:val="Standard"/>
        <w:jc w:val="both"/>
        <w:rPr>
          <w:szCs w:val="22"/>
          <w:lang w:eastAsia="en-US" w:bidi="ar-SA"/>
        </w:rPr>
      </w:pPr>
      <w:r>
        <w:rPr>
          <w:szCs w:val="22"/>
          <w:lang w:eastAsia="en-US" w:bidi="ar-SA"/>
        </w:rPr>
        <w:t>Exemple : une journée de 7 heures (durée de base journalière pour un contrat de 35 heures semaine) non travaillée pour cause d’intempérie, ouvrira droit à une indemnité équivalente à 3,5 heures. Les autres 3,5 heures pourront être récupérées ultérieurement (à la place d’heures supplémentaires par exemple).</w:t>
      </w:r>
    </w:p>
    <w:p w:rsidR="006810A9" w:rsidRDefault="006810A9">
      <w:pPr>
        <w:pStyle w:val="Standard"/>
        <w:jc w:val="both"/>
        <w:rPr>
          <w:szCs w:val="22"/>
          <w:lang w:eastAsia="en-US" w:bidi="ar-SA"/>
        </w:rPr>
      </w:pPr>
    </w:p>
    <w:p w:rsidR="006810A9" w:rsidRDefault="00724CBE" w:rsidP="00F84419">
      <w:pPr>
        <w:pStyle w:val="Titre2"/>
      </w:pPr>
      <w:bookmarkStart w:id="185" w:name="__RefHeading___Toc20255_2492529135"/>
      <w:r>
        <w:rPr>
          <w:szCs w:val="22"/>
          <w:lang w:eastAsia="en-US" w:bidi="ar-SA"/>
        </w:rPr>
        <w:tab/>
      </w:r>
      <w:r>
        <w:rPr>
          <w:szCs w:val="22"/>
          <w:lang w:eastAsia="en-US" w:bidi="ar-SA"/>
        </w:rPr>
        <w:tab/>
      </w:r>
      <w:bookmarkStart w:id="186" w:name="_Toc98151063"/>
      <w:r>
        <w:rPr>
          <w:lang w:eastAsia="en-US" w:bidi="ar-SA"/>
        </w:rPr>
        <w:t>1.</w:t>
      </w:r>
      <w:r w:rsidR="00B72D4C">
        <w:rPr>
          <w:lang w:eastAsia="en-US" w:bidi="ar-SA"/>
        </w:rPr>
        <w:t>7</w:t>
      </w:r>
      <w:r>
        <w:rPr>
          <w:lang w:eastAsia="en-US" w:bidi="ar-SA"/>
        </w:rPr>
        <w:t> : Indemnité d’équipement (matériel de ski)</w:t>
      </w:r>
      <w:bookmarkEnd w:id="185"/>
      <w:bookmarkEnd w:id="186"/>
    </w:p>
    <w:p w:rsidR="006810A9" w:rsidRDefault="006810A9">
      <w:pPr>
        <w:pStyle w:val="Standard"/>
        <w:jc w:val="both"/>
        <w:rPr>
          <w:sz w:val="24"/>
          <w:lang w:eastAsia="en-US" w:bidi="ar-SA"/>
        </w:rPr>
      </w:pPr>
    </w:p>
    <w:p w:rsidR="006810A9" w:rsidRDefault="00724CBE" w:rsidP="0014440B">
      <w:pPr>
        <w:pStyle w:val="Standard"/>
        <w:numPr>
          <w:ilvl w:val="0"/>
          <w:numId w:val="11"/>
        </w:numPr>
        <w:jc w:val="both"/>
      </w:pPr>
      <w:bookmarkStart w:id="187" w:name="__RefHeading___Toc20257_2492529135"/>
      <w:r>
        <w:rPr>
          <w:szCs w:val="22"/>
          <w:lang w:eastAsia="en-US" w:bidi="ar-SA"/>
        </w:rPr>
        <w:t>Bénéficiaires</w:t>
      </w:r>
      <w:bookmarkEnd w:id="187"/>
    </w:p>
    <w:p w:rsidR="006810A9" w:rsidRDefault="006810A9">
      <w:pPr>
        <w:pStyle w:val="Standard"/>
        <w:jc w:val="both"/>
        <w:rPr>
          <w:szCs w:val="22"/>
          <w:lang w:eastAsia="en-US" w:bidi="ar-SA"/>
        </w:rPr>
      </w:pPr>
    </w:p>
    <w:p w:rsidR="006810A9" w:rsidRDefault="00724CBE">
      <w:pPr>
        <w:pStyle w:val="Standard"/>
        <w:jc w:val="both"/>
      </w:pPr>
      <w:bookmarkStart w:id="188" w:name="__RefHeading___Toc20259_2492529135"/>
      <w:r>
        <w:rPr>
          <w:szCs w:val="22"/>
          <w:lang w:eastAsia="en-US" w:bidi="ar-SA"/>
        </w:rPr>
        <w:t>Les indemnités d’équipement sont versées au salarié qui utilise son propre équipement (uniquement skis et bâtons ou chaussures de ski) pour l’accomplissement des missions confiées. Dans le cas où l’EPIC met à disposition ces équipements, le salarié ne pourra prétendre à ces indemnités.</w:t>
      </w:r>
      <w:bookmarkEnd w:id="188"/>
    </w:p>
    <w:p w:rsidR="006810A9" w:rsidRDefault="006810A9">
      <w:pPr>
        <w:pStyle w:val="Standard"/>
        <w:jc w:val="both"/>
        <w:rPr>
          <w:szCs w:val="22"/>
          <w:lang w:eastAsia="en-US" w:bidi="ar-SA"/>
        </w:rPr>
      </w:pPr>
    </w:p>
    <w:p w:rsidR="006810A9" w:rsidRDefault="00724CBE" w:rsidP="0014440B">
      <w:pPr>
        <w:pStyle w:val="Standard"/>
        <w:numPr>
          <w:ilvl w:val="0"/>
          <w:numId w:val="11"/>
        </w:numPr>
        <w:jc w:val="both"/>
        <w:rPr>
          <w:szCs w:val="22"/>
          <w:lang w:eastAsia="en-US" w:bidi="ar-SA"/>
        </w:rPr>
      </w:pPr>
      <w:bookmarkStart w:id="189" w:name="__RefHeading___Toc20261_2492529135"/>
      <w:r>
        <w:rPr>
          <w:szCs w:val="22"/>
          <w:lang w:eastAsia="en-US" w:bidi="ar-SA"/>
        </w:rPr>
        <w:t>Barème</w:t>
      </w:r>
      <w:bookmarkEnd w:id="189"/>
    </w:p>
    <w:p w:rsidR="006810A9" w:rsidRDefault="006810A9">
      <w:pPr>
        <w:pStyle w:val="Standard"/>
        <w:jc w:val="both"/>
        <w:rPr>
          <w:szCs w:val="22"/>
          <w:lang w:eastAsia="en-US" w:bidi="ar-SA"/>
        </w:rPr>
      </w:pPr>
    </w:p>
    <w:p w:rsidR="006810A9" w:rsidRDefault="00724CBE">
      <w:pPr>
        <w:pStyle w:val="Standard"/>
        <w:jc w:val="both"/>
        <w:rPr>
          <w:szCs w:val="22"/>
          <w:lang w:eastAsia="en-US" w:bidi="ar-SA"/>
        </w:rPr>
      </w:pPr>
      <w:bookmarkStart w:id="190" w:name="__RefHeading___Toc20263_2492529135"/>
      <w:r>
        <w:rPr>
          <w:szCs w:val="22"/>
          <w:lang w:eastAsia="en-US" w:bidi="ar-SA"/>
        </w:rPr>
        <w:t>Le barème correspond au barème de la convention collective.</w:t>
      </w:r>
      <w:bookmarkEnd w:id="190"/>
    </w:p>
    <w:p w:rsidR="006810A9" w:rsidRDefault="006810A9">
      <w:pPr>
        <w:pStyle w:val="Standard"/>
        <w:jc w:val="both"/>
        <w:rPr>
          <w:szCs w:val="22"/>
          <w:lang w:eastAsia="en-US" w:bidi="ar-SA"/>
        </w:rPr>
      </w:pPr>
    </w:p>
    <w:tbl>
      <w:tblPr>
        <w:tblW w:w="5216" w:type="dxa"/>
        <w:jc w:val="center"/>
        <w:tblLayout w:type="fixed"/>
        <w:tblCellMar>
          <w:left w:w="10" w:type="dxa"/>
          <w:right w:w="10" w:type="dxa"/>
        </w:tblCellMar>
        <w:tblLook w:val="04A0" w:firstRow="1" w:lastRow="0" w:firstColumn="1" w:lastColumn="0" w:noHBand="0" w:noVBand="1"/>
      </w:tblPr>
      <w:tblGrid>
        <w:gridCol w:w="3346"/>
        <w:gridCol w:w="1870"/>
      </w:tblGrid>
      <w:tr w:rsidR="006810A9">
        <w:trPr>
          <w:trHeight w:val="520"/>
          <w:tblHeader/>
          <w:jc w:val="center"/>
        </w:trPr>
        <w:tc>
          <w:tcPr>
            <w:tcW w:w="5216" w:type="dxa"/>
            <w:gridSpan w:val="2"/>
            <w:tcBorders>
              <w:top w:val="outset" w:sz="8" w:space="0" w:color="000000"/>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Pr="00C920D4" w:rsidRDefault="00724CBE">
            <w:pPr>
              <w:pStyle w:val="TableHeading"/>
              <w:rPr>
                <w:b w:val="0"/>
              </w:rPr>
            </w:pPr>
            <w:bookmarkStart w:id="191" w:name="__RefHeading___Toc20265_2492529135"/>
            <w:r w:rsidRPr="00C920D4">
              <w:rPr>
                <w:b w:val="0"/>
                <w:bCs w:val="0"/>
                <w:szCs w:val="22"/>
              </w:rPr>
              <w:t xml:space="preserve">Barème mensuel applicable au </w:t>
            </w:r>
            <w:r w:rsidR="00C920D4" w:rsidRPr="00C920D4">
              <w:rPr>
                <w:b w:val="0"/>
                <w:color w:val="000000"/>
                <w:szCs w:val="22"/>
              </w:rPr>
              <w:t>01/05/2022</w:t>
            </w:r>
            <w:bookmarkEnd w:id="191"/>
          </w:p>
        </w:tc>
      </w:tr>
      <w:tr w:rsidR="006810A9">
        <w:trPr>
          <w:trHeight w:val="520"/>
          <w:tblHeader/>
          <w:jc w:val="center"/>
        </w:trPr>
        <w:tc>
          <w:tcPr>
            <w:tcW w:w="3346"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lang w:eastAsia="en-US" w:bidi="ar-SA"/>
              </w:rPr>
            </w:pPr>
            <w:bookmarkStart w:id="192" w:name="__RefHeading___Toc20267_2492529135"/>
            <w:r>
              <w:rPr>
                <w:b w:val="0"/>
                <w:bCs w:val="0"/>
                <w:szCs w:val="22"/>
                <w:lang w:eastAsia="en-US" w:bidi="ar-SA"/>
              </w:rPr>
              <w:t>Skis et bâtons</w:t>
            </w:r>
            <w:bookmarkEnd w:id="192"/>
          </w:p>
        </w:tc>
        <w:tc>
          <w:tcPr>
            <w:tcW w:w="1870"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93" w:name="__RefHeading___Toc20269_2492529135"/>
            <w:r>
              <w:rPr>
                <w:szCs w:val="22"/>
              </w:rPr>
              <w:t>45,23 €</w:t>
            </w:r>
            <w:bookmarkEnd w:id="193"/>
          </w:p>
        </w:tc>
      </w:tr>
      <w:tr w:rsidR="006810A9">
        <w:trPr>
          <w:trHeight w:val="520"/>
          <w:jc w:val="center"/>
        </w:trPr>
        <w:tc>
          <w:tcPr>
            <w:tcW w:w="3346"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szCs w:val="22"/>
                <w:lang w:eastAsia="en-US" w:bidi="ar-SA"/>
              </w:rPr>
            </w:pPr>
            <w:bookmarkStart w:id="194" w:name="__RefHeading___Toc20271_2492529135"/>
            <w:r>
              <w:rPr>
                <w:b w:val="0"/>
                <w:bCs w:val="0"/>
                <w:szCs w:val="22"/>
                <w:lang w:eastAsia="en-US" w:bidi="ar-SA"/>
              </w:rPr>
              <w:t>Chaussures de ski</w:t>
            </w:r>
            <w:bookmarkEnd w:id="194"/>
          </w:p>
        </w:tc>
        <w:tc>
          <w:tcPr>
            <w:tcW w:w="1870"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szCs w:val="22"/>
              </w:rPr>
            </w:pPr>
            <w:bookmarkStart w:id="195" w:name="__RefHeading___Toc20273_2492529135"/>
            <w:r>
              <w:rPr>
                <w:szCs w:val="22"/>
              </w:rPr>
              <w:t>19,17 €</w:t>
            </w:r>
            <w:bookmarkEnd w:id="195"/>
          </w:p>
        </w:tc>
      </w:tr>
    </w:tbl>
    <w:p w:rsidR="006810A9" w:rsidRDefault="006810A9">
      <w:pPr>
        <w:pStyle w:val="Standard"/>
        <w:jc w:val="both"/>
        <w:rPr>
          <w:szCs w:val="22"/>
          <w:lang w:eastAsia="en-US" w:bidi="ar-SA"/>
        </w:rPr>
      </w:pPr>
    </w:p>
    <w:p w:rsidR="006810A9" w:rsidRDefault="00724CBE" w:rsidP="0014440B">
      <w:pPr>
        <w:pStyle w:val="Standard"/>
        <w:numPr>
          <w:ilvl w:val="0"/>
          <w:numId w:val="11"/>
        </w:numPr>
        <w:jc w:val="both"/>
        <w:rPr>
          <w:szCs w:val="22"/>
        </w:rPr>
      </w:pPr>
      <w:bookmarkStart w:id="196" w:name="__RefHeading___Toc20275_2492529135"/>
      <w:r>
        <w:rPr>
          <w:szCs w:val="22"/>
        </w:rPr>
        <w:t>Mode de revalorisation</w:t>
      </w:r>
      <w:bookmarkEnd w:id="196"/>
    </w:p>
    <w:p w:rsidR="006810A9" w:rsidRDefault="006810A9">
      <w:pPr>
        <w:pStyle w:val="Standard"/>
        <w:jc w:val="both"/>
        <w:rPr>
          <w:szCs w:val="22"/>
        </w:rPr>
      </w:pPr>
    </w:p>
    <w:p w:rsidR="006810A9" w:rsidRDefault="00724CBE">
      <w:pPr>
        <w:pStyle w:val="Standard"/>
        <w:jc w:val="both"/>
      </w:pPr>
      <w:bookmarkStart w:id="197" w:name="__RefHeading___Toc20277_2492529135"/>
      <w:r>
        <w:rPr>
          <w:szCs w:val="22"/>
          <w:lang w:eastAsia="en-US" w:bidi="ar-SA"/>
        </w:rPr>
        <w:t>La revalorisation de ces indemnités suit l’évolution de la convention collective.</w:t>
      </w:r>
      <w:bookmarkEnd w:id="197"/>
    </w:p>
    <w:p w:rsidR="006810A9" w:rsidRDefault="006810A9">
      <w:pPr>
        <w:pStyle w:val="Standard"/>
        <w:jc w:val="both"/>
        <w:rPr>
          <w:szCs w:val="22"/>
          <w:lang w:eastAsia="en-US" w:bidi="ar-SA"/>
        </w:rPr>
      </w:pPr>
    </w:p>
    <w:p w:rsidR="006810A9" w:rsidRDefault="00724CBE" w:rsidP="00F84419">
      <w:pPr>
        <w:pStyle w:val="Titre2"/>
      </w:pPr>
      <w:bookmarkStart w:id="198" w:name="__RefHeading___Toc20279_2492529135"/>
      <w:r>
        <w:rPr>
          <w:lang w:eastAsia="en-US" w:bidi="ar-SA"/>
        </w:rPr>
        <w:tab/>
      </w:r>
      <w:r>
        <w:rPr>
          <w:lang w:eastAsia="en-US" w:bidi="ar-SA"/>
        </w:rPr>
        <w:tab/>
      </w:r>
      <w:bookmarkStart w:id="199" w:name="_Toc98151064"/>
      <w:r>
        <w:rPr>
          <w:lang w:eastAsia="en-US" w:bidi="ar-SA"/>
        </w:rPr>
        <w:t>1.</w:t>
      </w:r>
      <w:r w:rsidR="00B72D4C">
        <w:rPr>
          <w:lang w:eastAsia="en-US" w:bidi="ar-SA"/>
        </w:rPr>
        <w:t>8</w:t>
      </w:r>
      <w:r>
        <w:rPr>
          <w:lang w:eastAsia="en-US" w:bidi="ar-SA"/>
        </w:rPr>
        <w:t> : Indemnité de langue étrangère</w:t>
      </w:r>
      <w:bookmarkEnd w:id="198"/>
      <w:bookmarkEnd w:id="199"/>
    </w:p>
    <w:p w:rsidR="006810A9" w:rsidRDefault="006810A9">
      <w:pPr>
        <w:pStyle w:val="Standard"/>
        <w:jc w:val="both"/>
        <w:rPr>
          <w:b/>
          <w:bCs/>
          <w:color w:val="000000"/>
          <w:szCs w:val="22"/>
          <w:lang w:eastAsia="en-US" w:bidi="ar-SA"/>
        </w:rPr>
      </w:pPr>
    </w:p>
    <w:p w:rsidR="006810A9" w:rsidRDefault="00724CBE" w:rsidP="0014440B">
      <w:pPr>
        <w:pStyle w:val="Standard"/>
        <w:numPr>
          <w:ilvl w:val="0"/>
          <w:numId w:val="11"/>
        </w:numPr>
        <w:jc w:val="both"/>
      </w:pPr>
      <w:bookmarkStart w:id="200" w:name="__RefHeading___Toc20281_2492529135"/>
      <w:r>
        <w:rPr>
          <w:color w:val="000000"/>
          <w:szCs w:val="22"/>
          <w:lang w:eastAsia="en-US" w:bidi="ar-SA"/>
        </w:rPr>
        <w:t>Bénéficiaires</w:t>
      </w:r>
      <w:bookmarkEnd w:id="200"/>
    </w:p>
    <w:p w:rsidR="006810A9" w:rsidRDefault="006810A9">
      <w:pPr>
        <w:pStyle w:val="Standard"/>
        <w:jc w:val="both"/>
        <w:rPr>
          <w:color w:val="000000"/>
          <w:szCs w:val="22"/>
          <w:lang w:eastAsia="en-US" w:bidi="ar-SA"/>
        </w:rPr>
      </w:pPr>
    </w:p>
    <w:p w:rsidR="006810A9" w:rsidRDefault="00724CBE">
      <w:pPr>
        <w:pStyle w:val="Standard"/>
        <w:jc w:val="both"/>
      </w:pPr>
      <w:bookmarkStart w:id="201" w:name="__RefHeading___Toc20283_2492529135"/>
      <w:r>
        <w:rPr>
          <w:color w:val="000000"/>
          <w:szCs w:val="22"/>
          <w:lang w:eastAsia="en-US" w:bidi="ar-SA"/>
        </w:rPr>
        <w:t>L’indemnisation de langue étrangère est versée aux salariés hors cadres ayant la maîtrise et la nécessité d’utiliser une langue étrangère.</w:t>
      </w:r>
      <w:bookmarkEnd w:id="201"/>
    </w:p>
    <w:p w:rsidR="006810A9" w:rsidRDefault="00724CBE">
      <w:pPr>
        <w:pStyle w:val="Standard"/>
        <w:jc w:val="both"/>
      </w:pPr>
      <w:r>
        <w:rPr>
          <w:color w:val="000000"/>
          <w:szCs w:val="22"/>
          <w:lang w:eastAsia="en-US" w:bidi="ar-SA"/>
        </w:rPr>
        <w:t>L’attribution de cette indemnité est conditionnée à la réussite d’un test d’évaluation des compétences.</w:t>
      </w:r>
    </w:p>
    <w:p w:rsidR="006810A9" w:rsidRDefault="006810A9">
      <w:pPr>
        <w:pStyle w:val="Standard"/>
        <w:jc w:val="both"/>
        <w:rPr>
          <w:color w:val="000000"/>
          <w:szCs w:val="22"/>
          <w:lang w:eastAsia="en-US" w:bidi="ar-SA"/>
        </w:rPr>
      </w:pPr>
    </w:p>
    <w:p w:rsidR="006810A9" w:rsidRDefault="00724CBE" w:rsidP="0014440B">
      <w:pPr>
        <w:pStyle w:val="Standard"/>
        <w:numPr>
          <w:ilvl w:val="0"/>
          <w:numId w:val="11"/>
        </w:numPr>
        <w:jc w:val="both"/>
        <w:rPr>
          <w:color w:val="000000"/>
          <w:szCs w:val="22"/>
          <w:lang w:eastAsia="en-US" w:bidi="ar-SA"/>
        </w:rPr>
      </w:pPr>
      <w:bookmarkStart w:id="202" w:name="__RefHeading___Toc20285_2492529135"/>
      <w:r>
        <w:rPr>
          <w:color w:val="000000"/>
          <w:szCs w:val="22"/>
          <w:lang w:eastAsia="en-US" w:bidi="ar-SA"/>
        </w:rPr>
        <w:t>Barème</w:t>
      </w:r>
      <w:bookmarkEnd w:id="202"/>
    </w:p>
    <w:p w:rsidR="006810A9" w:rsidRDefault="006810A9">
      <w:pPr>
        <w:pStyle w:val="Standard"/>
        <w:jc w:val="both"/>
        <w:rPr>
          <w:color w:val="000000"/>
          <w:szCs w:val="22"/>
          <w:lang w:eastAsia="en-US" w:bidi="ar-SA"/>
        </w:rPr>
      </w:pPr>
    </w:p>
    <w:p w:rsidR="006810A9" w:rsidRDefault="00724CBE">
      <w:pPr>
        <w:pStyle w:val="Standard"/>
        <w:jc w:val="both"/>
        <w:rPr>
          <w:color w:val="000000"/>
          <w:szCs w:val="22"/>
          <w:lang w:eastAsia="en-US" w:bidi="ar-SA"/>
        </w:rPr>
      </w:pPr>
      <w:bookmarkStart w:id="203" w:name="__RefHeading___Toc20287_2492529135"/>
      <w:r>
        <w:rPr>
          <w:color w:val="000000"/>
          <w:szCs w:val="22"/>
          <w:lang w:eastAsia="en-US" w:bidi="ar-SA"/>
        </w:rPr>
        <w:t>Le barème correspond au barème de la convention collective.</w:t>
      </w:r>
      <w:bookmarkEnd w:id="203"/>
    </w:p>
    <w:p w:rsidR="006810A9" w:rsidRDefault="006810A9">
      <w:pPr>
        <w:pStyle w:val="Standard"/>
        <w:jc w:val="both"/>
        <w:rPr>
          <w:color w:val="000000"/>
          <w:szCs w:val="22"/>
          <w:lang w:eastAsia="en-US" w:bidi="ar-SA"/>
        </w:rPr>
      </w:pPr>
    </w:p>
    <w:tbl>
      <w:tblPr>
        <w:tblW w:w="5216" w:type="dxa"/>
        <w:jc w:val="center"/>
        <w:tblLayout w:type="fixed"/>
        <w:tblCellMar>
          <w:left w:w="10" w:type="dxa"/>
          <w:right w:w="10" w:type="dxa"/>
        </w:tblCellMar>
        <w:tblLook w:val="04A0" w:firstRow="1" w:lastRow="0" w:firstColumn="1" w:lastColumn="0" w:noHBand="0" w:noVBand="1"/>
      </w:tblPr>
      <w:tblGrid>
        <w:gridCol w:w="3346"/>
        <w:gridCol w:w="1870"/>
      </w:tblGrid>
      <w:tr w:rsidR="006810A9">
        <w:trPr>
          <w:trHeight w:val="520"/>
          <w:tblHeader/>
          <w:jc w:val="center"/>
        </w:trPr>
        <w:tc>
          <w:tcPr>
            <w:tcW w:w="5216" w:type="dxa"/>
            <w:gridSpan w:val="2"/>
            <w:tcBorders>
              <w:top w:val="outset" w:sz="8" w:space="0" w:color="000000"/>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Pr="00C920D4" w:rsidRDefault="00724CBE">
            <w:pPr>
              <w:pStyle w:val="TableHeading"/>
              <w:rPr>
                <w:b w:val="0"/>
              </w:rPr>
            </w:pPr>
            <w:bookmarkStart w:id="204" w:name="__RefHeading___Toc20289_2492529135"/>
            <w:r w:rsidRPr="00C920D4">
              <w:rPr>
                <w:b w:val="0"/>
                <w:bCs w:val="0"/>
                <w:color w:val="000000"/>
                <w:szCs w:val="22"/>
              </w:rPr>
              <w:t xml:space="preserve">Barème mensuel applicable au </w:t>
            </w:r>
            <w:r w:rsidR="00C920D4" w:rsidRPr="00C920D4">
              <w:rPr>
                <w:b w:val="0"/>
                <w:color w:val="000000"/>
                <w:szCs w:val="22"/>
              </w:rPr>
              <w:t>01/05/2022</w:t>
            </w:r>
            <w:bookmarkEnd w:id="204"/>
          </w:p>
        </w:tc>
      </w:tr>
      <w:tr w:rsidR="006810A9">
        <w:trPr>
          <w:trHeight w:val="520"/>
          <w:tblHeader/>
          <w:jc w:val="center"/>
        </w:trPr>
        <w:tc>
          <w:tcPr>
            <w:tcW w:w="3346"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color w:val="000000"/>
                <w:szCs w:val="22"/>
                <w:lang w:eastAsia="en-US" w:bidi="ar-SA"/>
              </w:rPr>
            </w:pPr>
            <w:bookmarkStart w:id="205" w:name="__RefHeading___Toc20291_2492529135"/>
            <w:r>
              <w:rPr>
                <w:b w:val="0"/>
                <w:bCs w:val="0"/>
                <w:color w:val="000000"/>
                <w:szCs w:val="22"/>
                <w:lang w:eastAsia="en-US" w:bidi="ar-SA"/>
              </w:rPr>
              <w:t>Langue étrangère</w:t>
            </w:r>
            <w:bookmarkEnd w:id="205"/>
          </w:p>
        </w:tc>
        <w:tc>
          <w:tcPr>
            <w:tcW w:w="1870"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rPr>
                <w:color w:val="000000"/>
                <w:szCs w:val="22"/>
                <w:lang w:eastAsia="en-US" w:bidi="ar-SA"/>
              </w:rPr>
            </w:pPr>
            <w:bookmarkStart w:id="206" w:name="__RefHeading___Toc20293_2492529135"/>
            <w:r>
              <w:rPr>
                <w:color w:val="000000"/>
                <w:szCs w:val="22"/>
                <w:lang w:eastAsia="en-US" w:bidi="ar-SA"/>
              </w:rPr>
              <w:t>57,11 €</w:t>
            </w:r>
            <w:bookmarkEnd w:id="206"/>
          </w:p>
        </w:tc>
      </w:tr>
    </w:tbl>
    <w:p w:rsidR="006810A9" w:rsidRDefault="006810A9">
      <w:pPr>
        <w:pStyle w:val="Standard"/>
        <w:jc w:val="both"/>
        <w:rPr>
          <w:color w:val="000000"/>
          <w:szCs w:val="22"/>
          <w:lang w:eastAsia="en-US" w:bidi="ar-SA"/>
        </w:rPr>
      </w:pPr>
    </w:p>
    <w:p w:rsidR="006810A9" w:rsidRDefault="00724CBE" w:rsidP="0014440B">
      <w:pPr>
        <w:pStyle w:val="Standard"/>
        <w:numPr>
          <w:ilvl w:val="0"/>
          <w:numId w:val="11"/>
        </w:numPr>
        <w:jc w:val="both"/>
        <w:rPr>
          <w:color w:val="000000"/>
          <w:szCs w:val="22"/>
        </w:rPr>
      </w:pPr>
      <w:bookmarkStart w:id="207" w:name="__RefHeading___Toc20295_2492529135"/>
      <w:r>
        <w:rPr>
          <w:color w:val="000000"/>
          <w:szCs w:val="22"/>
        </w:rPr>
        <w:t>Mode de revalorisation</w:t>
      </w:r>
      <w:bookmarkEnd w:id="207"/>
    </w:p>
    <w:p w:rsidR="006810A9" w:rsidRDefault="006810A9">
      <w:pPr>
        <w:pStyle w:val="Standard"/>
        <w:jc w:val="both"/>
        <w:rPr>
          <w:color w:val="000000"/>
          <w:szCs w:val="22"/>
        </w:rPr>
      </w:pPr>
    </w:p>
    <w:p w:rsidR="006810A9" w:rsidRDefault="00724CBE">
      <w:pPr>
        <w:pStyle w:val="Standard"/>
        <w:jc w:val="both"/>
      </w:pPr>
      <w:bookmarkStart w:id="208" w:name="__RefHeading___Toc20297_2492529135"/>
      <w:r>
        <w:rPr>
          <w:color w:val="000000"/>
          <w:szCs w:val="22"/>
          <w:lang w:eastAsia="en-US" w:bidi="ar-SA"/>
        </w:rPr>
        <w:t>La revalorisation de cette indemnité suit l’évolution la convention collective.</w:t>
      </w:r>
      <w:bookmarkEnd w:id="208"/>
    </w:p>
    <w:p w:rsidR="006810A9" w:rsidRDefault="006810A9">
      <w:pPr>
        <w:pStyle w:val="Standard"/>
        <w:jc w:val="both"/>
        <w:rPr>
          <w:szCs w:val="22"/>
        </w:rPr>
      </w:pPr>
    </w:p>
    <w:p w:rsidR="006810A9" w:rsidRDefault="00724CBE" w:rsidP="00F84419">
      <w:pPr>
        <w:pStyle w:val="Titre2"/>
        <w:ind w:left="1418" w:firstLine="7"/>
        <w:rPr>
          <w:lang w:eastAsia="en-US" w:bidi="ar-SA"/>
        </w:rPr>
      </w:pPr>
      <w:bookmarkStart w:id="209" w:name="_Toc98151065"/>
      <w:r>
        <w:rPr>
          <w:lang w:eastAsia="en-US" w:bidi="ar-SA"/>
        </w:rPr>
        <w:t>1.</w:t>
      </w:r>
      <w:r w:rsidR="00B72D4C">
        <w:rPr>
          <w:lang w:eastAsia="en-US" w:bidi="ar-SA"/>
        </w:rPr>
        <w:t>9</w:t>
      </w:r>
      <w:r>
        <w:rPr>
          <w:lang w:eastAsia="en-US" w:bidi="ar-SA"/>
        </w:rPr>
        <w:t> : Indemnité différentielle p</w:t>
      </w:r>
      <w:r w:rsidR="00F84419">
        <w:rPr>
          <w:lang w:eastAsia="en-US" w:bidi="ar-SA"/>
        </w:rPr>
        <w:t>our affectation temporaire sur-q</w:t>
      </w:r>
      <w:r>
        <w:rPr>
          <w:lang w:eastAsia="en-US" w:bidi="ar-SA"/>
        </w:rPr>
        <w:t>ualification</w:t>
      </w:r>
      <w:bookmarkEnd w:id="209"/>
    </w:p>
    <w:p w:rsidR="006810A9" w:rsidRDefault="006810A9">
      <w:pPr>
        <w:pStyle w:val="Standard"/>
        <w:jc w:val="both"/>
        <w:rPr>
          <w:szCs w:val="22"/>
        </w:rPr>
      </w:pPr>
    </w:p>
    <w:p w:rsidR="006810A9" w:rsidRDefault="00724CBE">
      <w:pPr>
        <w:pStyle w:val="Standard"/>
        <w:jc w:val="both"/>
      </w:pPr>
      <w:r>
        <w:rPr>
          <w:szCs w:val="22"/>
        </w:rPr>
        <w:t xml:space="preserve">Conformément à la convention collective, lorsqu’un salarié est affecté temporairement à un poste surqualifié et pour une durée supérieure à </w:t>
      </w:r>
      <w:r>
        <w:rPr>
          <w:szCs w:val="22"/>
          <w:lang w:eastAsia="en-US" w:bidi="ar-SA"/>
        </w:rPr>
        <w:t>8 jours</w:t>
      </w:r>
      <w:r>
        <w:rPr>
          <w:szCs w:val="22"/>
        </w:rPr>
        <w:t xml:space="preserve"> consécutifs pour les ouvriers saisonniers, </w:t>
      </w:r>
      <w:r>
        <w:rPr>
          <w:szCs w:val="22"/>
          <w:lang w:eastAsia="en-US" w:bidi="ar-SA"/>
        </w:rPr>
        <w:t>1 mois</w:t>
      </w:r>
      <w:r>
        <w:rPr>
          <w:szCs w:val="22"/>
        </w:rPr>
        <w:t xml:space="preserve"> pour les techniciens et </w:t>
      </w:r>
      <w:r>
        <w:rPr>
          <w:szCs w:val="22"/>
          <w:lang w:eastAsia="en-US" w:bidi="ar-SA"/>
        </w:rPr>
        <w:t>3 mois</w:t>
      </w:r>
      <w:r>
        <w:rPr>
          <w:szCs w:val="22"/>
        </w:rPr>
        <w:t xml:space="preserve"> pour les cadres, à un emploi différent de son emploi habituel, il y a lieu d’appliquer les dispositions définies à l’art. 3, annexes n°1, 3 et 4.</w:t>
      </w:r>
    </w:p>
    <w:p w:rsidR="006810A9" w:rsidRDefault="006810A9">
      <w:pPr>
        <w:pStyle w:val="Standard"/>
        <w:jc w:val="both"/>
        <w:rPr>
          <w:szCs w:val="22"/>
        </w:rPr>
      </w:pPr>
    </w:p>
    <w:p w:rsidR="006810A9" w:rsidRPr="001F66F0" w:rsidRDefault="00724CBE">
      <w:pPr>
        <w:pStyle w:val="Standard"/>
        <w:jc w:val="both"/>
        <w:rPr>
          <w:szCs w:val="22"/>
        </w:rPr>
      </w:pPr>
      <w:r w:rsidRPr="001F66F0">
        <w:rPr>
          <w:szCs w:val="22"/>
        </w:rPr>
        <w:t>Un bilan après chaque saison d’activité sera fait entre la direction et les CSE afin d’échanger sur l’application de cette indemnité.</w:t>
      </w:r>
    </w:p>
    <w:p w:rsidR="006810A9" w:rsidRDefault="006810A9">
      <w:pPr>
        <w:pStyle w:val="Standard"/>
        <w:jc w:val="both"/>
        <w:rPr>
          <w:szCs w:val="22"/>
        </w:rPr>
      </w:pPr>
    </w:p>
    <w:p w:rsidR="006810A9" w:rsidRDefault="00B72D4C" w:rsidP="00F84419">
      <w:pPr>
        <w:pStyle w:val="Titre2"/>
      </w:pPr>
      <w:r>
        <w:rPr>
          <w:lang w:eastAsia="en-US" w:bidi="ar-SA"/>
        </w:rPr>
        <w:tab/>
      </w:r>
      <w:r>
        <w:rPr>
          <w:lang w:eastAsia="en-US" w:bidi="ar-SA"/>
        </w:rPr>
        <w:tab/>
      </w:r>
      <w:bookmarkStart w:id="210" w:name="_Toc98151066"/>
      <w:r>
        <w:rPr>
          <w:lang w:eastAsia="en-US" w:bidi="ar-SA"/>
        </w:rPr>
        <w:t>1.10</w:t>
      </w:r>
      <w:r w:rsidR="00724CBE">
        <w:rPr>
          <w:lang w:eastAsia="en-US" w:bidi="ar-SA"/>
        </w:rPr>
        <w:t> : Indemnité d’intérim de poste</w:t>
      </w:r>
      <w:bookmarkEnd w:id="210"/>
    </w:p>
    <w:p w:rsidR="006810A9" w:rsidRDefault="006810A9">
      <w:pPr>
        <w:pStyle w:val="Standard"/>
        <w:jc w:val="both"/>
        <w:rPr>
          <w:b/>
          <w:bCs/>
          <w:color w:val="000000"/>
          <w:sz w:val="24"/>
          <w:lang w:eastAsia="en-US" w:bidi="ar-SA"/>
        </w:rPr>
      </w:pPr>
    </w:p>
    <w:p w:rsidR="006810A9" w:rsidRDefault="00724CBE">
      <w:pPr>
        <w:pStyle w:val="Pa2"/>
        <w:spacing w:line="240" w:lineRule="auto"/>
        <w:jc w:val="both"/>
      </w:pPr>
      <w:r>
        <w:rPr>
          <w:rStyle w:val="A1"/>
          <w:lang w:eastAsia="en-US" w:bidi="ar-SA"/>
        </w:rPr>
        <w:t>Un salarié permanent, qui se voit confier par son responsable hiérarchique une mission d’intérim, en raison de l’absence d’un collègue, subit une charge supplémentaire de travail.</w:t>
      </w:r>
    </w:p>
    <w:p w:rsidR="006810A9" w:rsidRDefault="006810A9">
      <w:pPr>
        <w:pStyle w:val="Pa2"/>
        <w:spacing w:line="221" w:lineRule="atLeast"/>
        <w:jc w:val="both"/>
      </w:pPr>
    </w:p>
    <w:p w:rsidR="006810A9" w:rsidRDefault="00724CBE">
      <w:pPr>
        <w:pStyle w:val="Pa2"/>
        <w:spacing w:line="221" w:lineRule="atLeast"/>
        <w:jc w:val="both"/>
      </w:pPr>
      <w:r>
        <w:rPr>
          <w:rStyle w:val="A1"/>
          <w:color w:val="000000"/>
          <w:szCs w:val="22"/>
          <w:lang w:eastAsia="en-US" w:bidi="ar-SA"/>
        </w:rPr>
        <w:t>Les situations d’intérim doivent faire l’objet d’une décision d’intérim signée du directeur de l’EPIC, précisant la nature des missions faisant l’objet de l’intérim et priorisant les missions que le salarié doit effectuer. En effet, un intérim ne doit jamais conduire à une double charge de travail pour le salarié l’assurant.</w:t>
      </w:r>
    </w:p>
    <w:p w:rsidR="006810A9" w:rsidRDefault="006810A9">
      <w:pPr>
        <w:pStyle w:val="Pa2"/>
        <w:spacing w:line="221" w:lineRule="atLeast"/>
        <w:jc w:val="both"/>
      </w:pPr>
    </w:p>
    <w:p w:rsidR="006810A9" w:rsidRDefault="00724CBE">
      <w:pPr>
        <w:pStyle w:val="Pa2"/>
        <w:spacing w:line="221" w:lineRule="atLeast"/>
        <w:jc w:val="both"/>
      </w:pPr>
      <w:r>
        <w:rPr>
          <w:rStyle w:val="A1"/>
          <w:color w:val="000000"/>
          <w:szCs w:val="22"/>
          <w:lang w:eastAsia="en-US" w:bidi="ar-SA"/>
        </w:rPr>
        <w:t>Lorsque la charge de l’intérim est répartie entre plusieurs personnes, le supérieur hiérarchique doit expliciter cette répartition entre les personnes concernées dans leur lettre de mission.</w:t>
      </w:r>
    </w:p>
    <w:p w:rsidR="006810A9" w:rsidRDefault="006810A9">
      <w:pPr>
        <w:pStyle w:val="Pa2"/>
        <w:spacing w:line="221" w:lineRule="atLeast"/>
        <w:jc w:val="both"/>
      </w:pPr>
    </w:p>
    <w:p w:rsidR="006810A9" w:rsidRDefault="00724CBE">
      <w:pPr>
        <w:pStyle w:val="Pa2"/>
        <w:spacing w:line="221" w:lineRule="atLeast"/>
        <w:jc w:val="both"/>
      </w:pPr>
      <w:r>
        <w:rPr>
          <w:rStyle w:val="A1"/>
          <w:color w:val="000000"/>
          <w:szCs w:val="22"/>
          <w:lang w:eastAsia="en-US" w:bidi="ar-SA"/>
        </w:rPr>
        <w:t>Les intérims liés à des absences pour congés annuels ou repos constituent une charge de travail normal pour un service. Elles doivent être organisées et ne peuvent donner lieu au versement d’une prime d’intérim.</w:t>
      </w:r>
    </w:p>
    <w:p w:rsidR="006810A9" w:rsidRDefault="006810A9">
      <w:pPr>
        <w:pStyle w:val="Pa2"/>
        <w:spacing w:line="221" w:lineRule="atLeast"/>
        <w:jc w:val="both"/>
      </w:pPr>
    </w:p>
    <w:p w:rsidR="006810A9" w:rsidRDefault="00724CBE">
      <w:pPr>
        <w:pStyle w:val="Pa2"/>
        <w:spacing w:line="221" w:lineRule="atLeast"/>
        <w:jc w:val="both"/>
      </w:pPr>
      <w:r>
        <w:rPr>
          <w:rStyle w:val="A1"/>
          <w:color w:val="000000"/>
          <w:szCs w:val="22"/>
          <w:lang w:eastAsia="en-US" w:bidi="ar-SA"/>
        </w:rPr>
        <w:t>L’intérim est indemnisé pour toute absence supérieure à un mois consécutif, pour tout motif autre que ceux visés ci-dessus. L’indemnisation est alors rétroactive. La durée de l’intérim d’un poste donné ne peut être supérieure à 9 mois.</w:t>
      </w:r>
    </w:p>
    <w:p w:rsidR="006810A9" w:rsidRDefault="00724CBE">
      <w:pPr>
        <w:pStyle w:val="Pa2"/>
        <w:spacing w:line="221" w:lineRule="atLeast"/>
        <w:jc w:val="both"/>
      </w:pPr>
      <w:r>
        <w:rPr>
          <w:rStyle w:val="A1"/>
          <w:color w:val="000000"/>
          <w:szCs w:val="22"/>
          <w:lang w:eastAsia="en-US" w:bidi="ar-SA"/>
        </w:rPr>
        <w:t>L’intérim d’un poste à temps partiel sera indemnisé dans les mêmes conditions que ci-dessus prorata temporis.</w:t>
      </w:r>
    </w:p>
    <w:p w:rsidR="006810A9" w:rsidRDefault="006810A9">
      <w:pPr>
        <w:pStyle w:val="Pa2"/>
        <w:spacing w:line="221" w:lineRule="atLeast"/>
        <w:jc w:val="both"/>
      </w:pPr>
    </w:p>
    <w:p w:rsidR="006810A9" w:rsidRDefault="00724CBE">
      <w:pPr>
        <w:pStyle w:val="Pa2"/>
        <w:spacing w:line="221" w:lineRule="atLeast"/>
        <w:jc w:val="both"/>
      </w:pPr>
      <w:r>
        <w:rPr>
          <w:rStyle w:val="A1"/>
          <w:color w:val="000000"/>
          <w:szCs w:val="22"/>
          <w:lang w:eastAsia="en-US" w:bidi="ar-SA"/>
        </w:rPr>
        <w:t>Le montant de la prime d’intérim varie en fonction du positionnement du salarié remplacé. Elle est due dès le seuil de 30 jours calendaires dépassé.</w:t>
      </w:r>
    </w:p>
    <w:p w:rsidR="006810A9" w:rsidRDefault="006810A9">
      <w:pPr>
        <w:pStyle w:val="Pa2"/>
        <w:spacing w:line="221" w:lineRule="atLeast"/>
        <w:jc w:val="both"/>
      </w:pPr>
    </w:p>
    <w:p w:rsidR="002211EA" w:rsidRDefault="002211EA">
      <w:pPr>
        <w:pStyle w:val="Pa2"/>
        <w:spacing w:line="221" w:lineRule="atLeast"/>
        <w:jc w:val="both"/>
        <w:rPr>
          <w:rStyle w:val="A1"/>
          <w:color w:val="000000"/>
          <w:szCs w:val="22"/>
          <w:lang w:eastAsia="en-US" w:bidi="ar-SA"/>
        </w:rPr>
      </w:pPr>
    </w:p>
    <w:p w:rsidR="002211EA" w:rsidRDefault="002211EA">
      <w:pPr>
        <w:pStyle w:val="Pa2"/>
        <w:spacing w:line="221" w:lineRule="atLeast"/>
        <w:jc w:val="both"/>
        <w:rPr>
          <w:rStyle w:val="A1"/>
          <w:color w:val="000000"/>
          <w:szCs w:val="22"/>
          <w:lang w:eastAsia="en-US" w:bidi="ar-SA"/>
        </w:rPr>
      </w:pPr>
    </w:p>
    <w:p w:rsidR="002211EA" w:rsidRDefault="002211EA">
      <w:pPr>
        <w:pStyle w:val="Pa2"/>
        <w:spacing w:line="221" w:lineRule="atLeast"/>
        <w:jc w:val="both"/>
        <w:rPr>
          <w:rStyle w:val="A1"/>
          <w:color w:val="000000"/>
          <w:szCs w:val="22"/>
          <w:lang w:eastAsia="en-US" w:bidi="ar-SA"/>
        </w:rPr>
      </w:pPr>
    </w:p>
    <w:p w:rsidR="002211EA" w:rsidRDefault="002211EA">
      <w:pPr>
        <w:pStyle w:val="Pa2"/>
        <w:spacing w:line="221" w:lineRule="atLeast"/>
        <w:jc w:val="both"/>
        <w:rPr>
          <w:rStyle w:val="A1"/>
          <w:color w:val="000000"/>
          <w:szCs w:val="22"/>
          <w:lang w:eastAsia="en-US" w:bidi="ar-SA"/>
        </w:rPr>
      </w:pPr>
    </w:p>
    <w:p w:rsidR="002211EA" w:rsidRDefault="002211EA">
      <w:pPr>
        <w:pStyle w:val="Pa2"/>
        <w:spacing w:line="221" w:lineRule="atLeast"/>
        <w:jc w:val="both"/>
        <w:rPr>
          <w:rStyle w:val="A1"/>
          <w:color w:val="000000"/>
          <w:szCs w:val="22"/>
          <w:lang w:eastAsia="en-US" w:bidi="ar-SA"/>
        </w:rPr>
      </w:pPr>
    </w:p>
    <w:p w:rsidR="002211EA" w:rsidRDefault="002211EA">
      <w:pPr>
        <w:pStyle w:val="Pa2"/>
        <w:spacing w:line="221" w:lineRule="atLeast"/>
        <w:jc w:val="both"/>
        <w:rPr>
          <w:rStyle w:val="A1"/>
          <w:color w:val="000000"/>
          <w:szCs w:val="22"/>
          <w:lang w:eastAsia="en-US" w:bidi="ar-SA"/>
        </w:rPr>
      </w:pPr>
    </w:p>
    <w:p w:rsidR="002211EA" w:rsidRDefault="002211EA">
      <w:pPr>
        <w:pStyle w:val="Pa2"/>
        <w:spacing w:line="221" w:lineRule="atLeast"/>
        <w:jc w:val="both"/>
        <w:rPr>
          <w:rStyle w:val="A1"/>
          <w:color w:val="000000"/>
          <w:szCs w:val="22"/>
          <w:lang w:eastAsia="en-US" w:bidi="ar-SA"/>
        </w:rPr>
      </w:pPr>
    </w:p>
    <w:p w:rsidR="002211EA" w:rsidRDefault="002211EA">
      <w:pPr>
        <w:pStyle w:val="Pa2"/>
        <w:spacing w:line="221" w:lineRule="atLeast"/>
        <w:jc w:val="both"/>
        <w:rPr>
          <w:rStyle w:val="A1"/>
          <w:color w:val="000000"/>
          <w:szCs w:val="22"/>
          <w:lang w:eastAsia="en-US" w:bidi="ar-SA"/>
        </w:rPr>
      </w:pPr>
    </w:p>
    <w:p w:rsidR="006810A9" w:rsidRDefault="00724CBE">
      <w:pPr>
        <w:pStyle w:val="Pa2"/>
        <w:spacing w:line="221" w:lineRule="atLeast"/>
        <w:jc w:val="both"/>
      </w:pPr>
      <w:r>
        <w:rPr>
          <w:rStyle w:val="A1"/>
          <w:color w:val="000000"/>
          <w:szCs w:val="22"/>
          <w:lang w:eastAsia="en-US" w:bidi="ar-SA"/>
        </w:rPr>
        <w:t>Le montant de la prime est forfaitaire et proratisé à la durée réelle exercée. Elle est définie comme suit :</w:t>
      </w:r>
    </w:p>
    <w:p w:rsidR="006810A9" w:rsidRDefault="006810A9">
      <w:pPr>
        <w:pStyle w:val="Pa2"/>
        <w:spacing w:line="221" w:lineRule="atLeast"/>
        <w:jc w:val="both"/>
        <w:rPr>
          <w:color w:val="000000"/>
          <w:szCs w:val="22"/>
          <w:shd w:val="clear" w:color="auto" w:fill="FFFF00"/>
          <w:lang w:eastAsia="en-US" w:bidi="ar-SA"/>
        </w:rPr>
      </w:pPr>
    </w:p>
    <w:tbl>
      <w:tblPr>
        <w:tblW w:w="7075" w:type="dxa"/>
        <w:jc w:val="center"/>
        <w:tblLayout w:type="fixed"/>
        <w:tblCellMar>
          <w:left w:w="10" w:type="dxa"/>
          <w:right w:w="10" w:type="dxa"/>
        </w:tblCellMar>
        <w:tblLook w:val="04A0" w:firstRow="1" w:lastRow="0" w:firstColumn="1" w:lastColumn="0" w:noHBand="0" w:noVBand="1"/>
      </w:tblPr>
      <w:tblGrid>
        <w:gridCol w:w="3329"/>
        <w:gridCol w:w="3746"/>
      </w:tblGrid>
      <w:tr w:rsidR="006810A9">
        <w:trPr>
          <w:trHeight w:val="563"/>
          <w:jc w:val="center"/>
        </w:trPr>
        <w:tc>
          <w:tcPr>
            <w:tcW w:w="3329" w:type="dxa"/>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vAlign w:val="center"/>
          </w:tcPr>
          <w:p w:rsidR="006810A9" w:rsidRDefault="00724CBE">
            <w:pPr>
              <w:pStyle w:val="TableContents"/>
              <w:jc w:val="center"/>
            </w:pPr>
            <w:r>
              <w:t>Niveau du poste objet de l’intérim</w:t>
            </w:r>
          </w:p>
        </w:tc>
        <w:tc>
          <w:tcPr>
            <w:tcW w:w="374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6810A9" w:rsidRDefault="00724CBE">
            <w:pPr>
              <w:pStyle w:val="TableContents"/>
              <w:jc w:val="center"/>
            </w:pPr>
            <w:r>
              <w:t>Montant de l’indemnité d’intérim brute</w:t>
            </w:r>
          </w:p>
        </w:tc>
      </w:tr>
      <w:tr w:rsidR="006810A9" w:rsidTr="001F66F0">
        <w:trPr>
          <w:trHeight w:val="563"/>
          <w:jc w:val="center"/>
        </w:trPr>
        <w:tc>
          <w:tcPr>
            <w:tcW w:w="332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6810A9" w:rsidRDefault="00724CBE">
            <w:pPr>
              <w:pStyle w:val="TableContents"/>
              <w:jc w:val="center"/>
            </w:pPr>
            <w:r>
              <w:t>Ouvrier</w:t>
            </w:r>
          </w:p>
        </w:tc>
        <w:tc>
          <w:tcPr>
            <w:tcW w:w="374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6810A9" w:rsidRDefault="00724CBE">
            <w:pPr>
              <w:pStyle w:val="TableContents"/>
              <w:jc w:val="center"/>
            </w:pPr>
            <w:r>
              <w:t>120 €/mois</w:t>
            </w:r>
          </w:p>
        </w:tc>
      </w:tr>
      <w:tr w:rsidR="006810A9" w:rsidTr="001F66F0">
        <w:trPr>
          <w:trHeight w:val="563"/>
          <w:jc w:val="center"/>
        </w:trPr>
        <w:tc>
          <w:tcPr>
            <w:tcW w:w="332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6810A9" w:rsidRDefault="00724CBE">
            <w:pPr>
              <w:pStyle w:val="TableContents"/>
              <w:jc w:val="center"/>
            </w:pPr>
            <w:r>
              <w:t>Technicien</w:t>
            </w:r>
          </w:p>
        </w:tc>
        <w:tc>
          <w:tcPr>
            <w:tcW w:w="374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6810A9" w:rsidRDefault="00724CBE">
            <w:pPr>
              <w:pStyle w:val="TableContents"/>
              <w:jc w:val="center"/>
            </w:pPr>
            <w:r>
              <w:t>160 €/mois</w:t>
            </w:r>
          </w:p>
        </w:tc>
      </w:tr>
      <w:tr w:rsidR="006810A9" w:rsidTr="001F66F0">
        <w:trPr>
          <w:trHeight w:val="563"/>
          <w:jc w:val="center"/>
        </w:trPr>
        <w:tc>
          <w:tcPr>
            <w:tcW w:w="3329"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rsidR="006810A9" w:rsidRDefault="00724CBE">
            <w:pPr>
              <w:pStyle w:val="TableContents"/>
              <w:jc w:val="center"/>
            </w:pPr>
            <w:r>
              <w:t>Cadre</w:t>
            </w:r>
          </w:p>
        </w:tc>
        <w:tc>
          <w:tcPr>
            <w:tcW w:w="3746" w:type="dxa"/>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6810A9" w:rsidRDefault="00724CBE">
            <w:pPr>
              <w:pStyle w:val="TableContents"/>
              <w:jc w:val="center"/>
            </w:pPr>
            <w:r>
              <w:t>200 €/mois</w:t>
            </w:r>
          </w:p>
        </w:tc>
      </w:tr>
    </w:tbl>
    <w:p w:rsidR="006810A9" w:rsidRDefault="006810A9">
      <w:pPr>
        <w:pStyle w:val="Pa2"/>
        <w:spacing w:line="221" w:lineRule="atLeast"/>
        <w:jc w:val="both"/>
        <w:rPr>
          <w:color w:val="000000"/>
          <w:szCs w:val="22"/>
          <w:shd w:val="clear" w:color="auto" w:fill="FFFF00"/>
          <w:lang w:eastAsia="en-US" w:bidi="ar-SA"/>
        </w:rPr>
      </w:pPr>
    </w:p>
    <w:p w:rsidR="006810A9" w:rsidRDefault="00724CBE">
      <w:pPr>
        <w:pStyle w:val="Standard"/>
        <w:jc w:val="both"/>
      </w:pPr>
      <w:r>
        <w:rPr>
          <w:rStyle w:val="A1"/>
          <w:lang w:eastAsia="en-US" w:bidi="ar-SA"/>
        </w:rPr>
        <w:t>Un bilan annuel sera fait entre la direction et les CSE afin d’échanger sur l’application de cette indemnité.</w:t>
      </w:r>
    </w:p>
    <w:p w:rsidR="006810A9" w:rsidRDefault="006810A9">
      <w:pPr>
        <w:pStyle w:val="Standard"/>
        <w:jc w:val="both"/>
        <w:rPr>
          <w:color w:val="000000"/>
          <w:szCs w:val="22"/>
          <w:shd w:val="clear" w:color="auto" w:fill="FFD320"/>
          <w:lang w:eastAsia="en-US" w:bidi="ar-SA"/>
        </w:rPr>
      </w:pPr>
    </w:p>
    <w:p w:rsidR="006810A9" w:rsidRDefault="00B72D4C" w:rsidP="00F84419">
      <w:pPr>
        <w:pStyle w:val="Titre2"/>
      </w:pPr>
      <w:r>
        <w:rPr>
          <w:lang w:eastAsia="en-US" w:bidi="ar-SA"/>
        </w:rPr>
        <w:tab/>
      </w:r>
      <w:r>
        <w:rPr>
          <w:lang w:eastAsia="en-US" w:bidi="ar-SA"/>
        </w:rPr>
        <w:tab/>
      </w:r>
      <w:bookmarkStart w:id="211" w:name="_Toc98151067"/>
      <w:r>
        <w:rPr>
          <w:lang w:eastAsia="en-US" w:bidi="ar-SA"/>
        </w:rPr>
        <w:t>1.11</w:t>
      </w:r>
      <w:r w:rsidR="00724CBE">
        <w:rPr>
          <w:lang w:eastAsia="en-US" w:bidi="ar-SA"/>
        </w:rPr>
        <w:t> : Indemnité de risque de transport de liquidités</w:t>
      </w:r>
      <w:bookmarkEnd w:id="211"/>
    </w:p>
    <w:p w:rsidR="006810A9" w:rsidRDefault="006810A9">
      <w:pPr>
        <w:pStyle w:val="Standard"/>
        <w:jc w:val="both"/>
        <w:rPr>
          <w:b/>
          <w:bCs/>
          <w:color w:val="000000"/>
          <w:szCs w:val="22"/>
          <w:lang w:eastAsia="en-US" w:bidi="ar-SA"/>
        </w:rPr>
      </w:pPr>
    </w:p>
    <w:p w:rsidR="006810A9" w:rsidRDefault="00724CBE" w:rsidP="0014440B">
      <w:pPr>
        <w:pStyle w:val="Standard"/>
        <w:numPr>
          <w:ilvl w:val="0"/>
          <w:numId w:val="11"/>
        </w:numPr>
        <w:jc w:val="both"/>
      </w:pPr>
      <w:bookmarkStart w:id="212" w:name="__RefHeading___Toc20281_24925291351"/>
      <w:r>
        <w:rPr>
          <w:color w:val="000000"/>
          <w:szCs w:val="22"/>
          <w:lang w:eastAsia="en-US" w:bidi="ar-SA"/>
        </w:rPr>
        <w:t>Bénéficiaires</w:t>
      </w:r>
      <w:bookmarkEnd w:id="212"/>
    </w:p>
    <w:p w:rsidR="006810A9" w:rsidRDefault="006810A9">
      <w:pPr>
        <w:pStyle w:val="Standard"/>
        <w:jc w:val="both"/>
        <w:rPr>
          <w:color w:val="000000"/>
          <w:szCs w:val="22"/>
          <w:lang w:eastAsia="en-US" w:bidi="ar-SA"/>
        </w:rPr>
      </w:pPr>
    </w:p>
    <w:p w:rsidR="006810A9" w:rsidRDefault="00724CBE">
      <w:pPr>
        <w:pStyle w:val="Standard"/>
        <w:jc w:val="both"/>
      </w:pPr>
      <w:bookmarkStart w:id="213" w:name="__RefHeading___Toc20283_24925291351"/>
      <w:r>
        <w:rPr>
          <w:color w:val="000000"/>
          <w:szCs w:val="22"/>
          <w:lang w:eastAsia="en-US" w:bidi="ar-SA"/>
        </w:rPr>
        <w:t>L’indemnisation de risque de transport de liquidités est versée aux salariés ayant la qualité de régisseur de recettes et d’avances titulaire afin de prendre en compte les risques dus au transport des espèces entre les stations de la Drôme et la banque postale.</w:t>
      </w:r>
      <w:bookmarkEnd w:id="213"/>
    </w:p>
    <w:p w:rsidR="006810A9" w:rsidRDefault="006810A9">
      <w:pPr>
        <w:pStyle w:val="Standard"/>
        <w:jc w:val="both"/>
        <w:rPr>
          <w:color w:val="000000"/>
          <w:szCs w:val="22"/>
          <w:lang w:eastAsia="en-US" w:bidi="ar-SA"/>
        </w:rPr>
      </w:pPr>
    </w:p>
    <w:p w:rsidR="006810A9" w:rsidRDefault="00724CBE" w:rsidP="0014440B">
      <w:pPr>
        <w:pStyle w:val="Standard"/>
        <w:numPr>
          <w:ilvl w:val="0"/>
          <w:numId w:val="11"/>
        </w:numPr>
        <w:jc w:val="both"/>
        <w:rPr>
          <w:color w:val="000000"/>
          <w:szCs w:val="22"/>
          <w:lang w:eastAsia="en-US" w:bidi="ar-SA"/>
        </w:rPr>
      </w:pPr>
      <w:bookmarkStart w:id="214" w:name="__RefHeading___Toc20285_24925291351"/>
      <w:r>
        <w:rPr>
          <w:color w:val="000000"/>
          <w:szCs w:val="22"/>
          <w:lang w:eastAsia="en-US" w:bidi="ar-SA"/>
        </w:rPr>
        <w:t xml:space="preserve">Montant </w:t>
      </w:r>
      <w:r w:rsidR="00717FC2">
        <w:rPr>
          <w:color w:val="000000"/>
          <w:szCs w:val="22"/>
          <w:lang w:eastAsia="en-US" w:bidi="ar-SA"/>
        </w:rPr>
        <w:t xml:space="preserve">et versement </w:t>
      </w:r>
      <w:r>
        <w:rPr>
          <w:color w:val="000000"/>
          <w:szCs w:val="22"/>
          <w:lang w:eastAsia="en-US" w:bidi="ar-SA"/>
        </w:rPr>
        <w:t>de l’indemnité</w:t>
      </w:r>
      <w:bookmarkEnd w:id="214"/>
    </w:p>
    <w:p w:rsidR="006810A9" w:rsidRDefault="006810A9">
      <w:pPr>
        <w:pStyle w:val="Standard"/>
        <w:jc w:val="both"/>
        <w:rPr>
          <w:color w:val="000000"/>
          <w:szCs w:val="22"/>
          <w:lang w:eastAsia="en-US" w:bidi="ar-SA"/>
        </w:rPr>
      </w:pPr>
    </w:p>
    <w:p w:rsidR="006810A9" w:rsidRDefault="00724CBE">
      <w:pPr>
        <w:pStyle w:val="Standard"/>
        <w:jc w:val="both"/>
        <w:rPr>
          <w:rStyle w:val="A1"/>
          <w:lang w:eastAsia="en-US" w:bidi="ar-SA"/>
        </w:rPr>
      </w:pPr>
      <w:r>
        <w:rPr>
          <w:rStyle w:val="A1"/>
          <w:lang w:eastAsia="en-US" w:bidi="ar-SA"/>
        </w:rPr>
        <w:t>Les salariés bénéficiaires percevront une indemnité annuelle de 240 € brut au mois de décembre de chaque année. L’indemnité est proratisée à la durée réelle exercée en tant que régisseur de recettes et d’avances titulaire.</w:t>
      </w:r>
    </w:p>
    <w:p w:rsidR="00717FC2" w:rsidRDefault="00717FC2">
      <w:pPr>
        <w:pStyle w:val="Standard"/>
        <w:jc w:val="both"/>
        <w:rPr>
          <w:rStyle w:val="A1"/>
          <w:lang w:eastAsia="en-US" w:bidi="ar-SA"/>
        </w:rPr>
      </w:pPr>
      <w:r>
        <w:rPr>
          <w:rStyle w:val="A1"/>
          <w:lang w:eastAsia="en-US" w:bidi="ar-SA"/>
        </w:rPr>
        <w:t>Cette indemnité sera versée chaque année en Mars.</w:t>
      </w:r>
    </w:p>
    <w:p w:rsidR="00605448" w:rsidRDefault="00605448">
      <w:pPr>
        <w:pStyle w:val="Standard"/>
        <w:jc w:val="both"/>
        <w:rPr>
          <w:rStyle w:val="A1"/>
          <w:lang w:eastAsia="en-US" w:bidi="ar-SA"/>
        </w:rPr>
      </w:pPr>
    </w:p>
    <w:p w:rsidR="00605448" w:rsidRDefault="00605448" w:rsidP="00F84419">
      <w:pPr>
        <w:pStyle w:val="Titre2"/>
      </w:pPr>
      <w:r>
        <w:rPr>
          <w:lang w:eastAsia="en-US" w:bidi="ar-SA"/>
        </w:rPr>
        <w:tab/>
      </w:r>
      <w:r>
        <w:rPr>
          <w:lang w:eastAsia="en-US" w:bidi="ar-SA"/>
        </w:rPr>
        <w:tab/>
      </w:r>
      <w:bookmarkStart w:id="215" w:name="_Toc98151068"/>
      <w:r>
        <w:rPr>
          <w:lang w:eastAsia="en-US" w:bidi="ar-SA"/>
        </w:rPr>
        <w:t>1.1</w:t>
      </w:r>
      <w:r w:rsidR="00B72D4C">
        <w:rPr>
          <w:lang w:eastAsia="en-US" w:bidi="ar-SA"/>
        </w:rPr>
        <w:t>2</w:t>
      </w:r>
      <w:r>
        <w:rPr>
          <w:lang w:eastAsia="en-US" w:bidi="ar-SA"/>
        </w:rPr>
        <w:t> : Prime exceptionnelle</w:t>
      </w:r>
      <w:bookmarkEnd w:id="215"/>
    </w:p>
    <w:p w:rsidR="00605448" w:rsidRDefault="00605448">
      <w:pPr>
        <w:pStyle w:val="Standard"/>
        <w:jc w:val="both"/>
      </w:pPr>
    </w:p>
    <w:p w:rsidR="00605448" w:rsidRDefault="00DC6A95">
      <w:pPr>
        <w:pStyle w:val="Standard"/>
        <w:jc w:val="both"/>
      </w:pPr>
      <w:r>
        <w:t>L’employeur peut verser une prime exceptionnelle selon le mode de fonctionnement ci-dessous :</w:t>
      </w:r>
    </w:p>
    <w:p w:rsidR="00DC6A95" w:rsidRDefault="00DC6A95">
      <w:pPr>
        <w:pStyle w:val="Standard"/>
        <w:jc w:val="both"/>
      </w:pPr>
    </w:p>
    <w:p w:rsidR="00DC6A95" w:rsidRDefault="00DC6A95" w:rsidP="0014440B">
      <w:pPr>
        <w:pStyle w:val="Standard"/>
        <w:numPr>
          <w:ilvl w:val="0"/>
          <w:numId w:val="11"/>
        </w:numPr>
        <w:jc w:val="both"/>
      </w:pPr>
      <w:r>
        <w:t>Bénéficiaires</w:t>
      </w:r>
    </w:p>
    <w:p w:rsidR="00DC6A95" w:rsidRDefault="00DC6A95" w:rsidP="00DC6A95">
      <w:pPr>
        <w:pStyle w:val="Standard"/>
        <w:jc w:val="both"/>
      </w:pPr>
    </w:p>
    <w:p w:rsidR="00DC6A95" w:rsidRDefault="00DC6A95" w:rsidP="00DC6A95">
      <w:pPr>
        <w:pStyle w:val="Standard"/>
        <w:jc w:val="both"/>
      </w:pPr>
      <w:r>
        <w:t xml:space="preserve">Cette prime sera versée </w:t>
      </w:r>
      <w:r w:rsidR="00CB61F0">
        <w:t xml:space="preserve">aux salariés permanents </w:t>
      </w:r>
      <w:r>
        <w:t>sur proposition des chefs de service après arbitrage du directeur.</w:t>
      </w:r>
    </w:p>
    <w:p w:rsidR="00DC6A95" w:rsidRDefault="00DC6A95" w:rsidP="00DC6A95">
      <w:pPr>
        <w:pStyle w:val="Standard"/>
        <w:jc w:val="both"/>
      </w:pPr>
    </w:p>
    <w:p w:rsidR="00DC6A95" w:rsidRDefault="00DC6A95" w:rsidP="0014440B">
      <w:pPr>
        <w:pStyle w:val="Standard"/>
        <w:numPr>
          <w:ilvl w:val="0"/>
          <w:numId w:val="11"/>
        </w:numPr>
        <w:jc w:val="both"/>
      </w:pPr>
      <w:r>
        <w:t>Mode de calcul</w:t>
      </w:r>
    </w:p>
    <w:p w:rsidR="00DC6A95" w:rsidRDefault="00DC6A95" w:rsidP="00DC6A95">
      <w:pPr>
        <w:pStyle w:val="Standard"/>
        <w:jc w:val="both"/>
      </w:pPr>
    </w:p>
    <w:p w:rsidR="00CB61F0" w:rsidRDefault="00CB61F0" w:rsidP="00DC6A95">
      <w:pPr>
        <w:pStyle w:val="Standard"/>
        <w:jc w:val="both"/>
      </w:pPr>
      <w:r>
        <w:t>Le montant global de la prime sera égal à 0,4% de la masse salariale de l’année N-1 liée aux permanents.</w:t>
      </w:r>
    </w:p>
    <w:p w:rsidR="00CB61F0" w:rsidRDefault="00CB61F0" w:rsidP="00F73C11">
      <w:pPr>
        <w:pStyle w:val="Standard"/>
        <w:jc w:val="both"/>
      </w:pPr>
      <w:r>
        <w:t>En 2022, le montant de la prime exceptionnelle à verser sera de </w:t>
      </w:r>
      <w:r w:rsidR="00F73C11">
        <w:t>2 067.43 € (</w:t>
      </w:r>
      <w:r>
        <w:t xml:space="preserve">Masse salariale 2021 liée aux permanents : </w:t>
      </w:r>
      <w:r w:rsidRPr="00CB61F0">
        <w:t>516 857,03 €</w:t>
      </w:r>
      <w:r w:rsidR="00F73C11">
        <w:t>).</w:t>
      </w:r>
    </w:p>
    <w:p w:rsidR="006810A9" w:rsidRDefault="006810A9">
      <w:pPr>
        <w:pStyle w:val="Pa2"/>
        <w:spacing w:line="221" w:lineRule="atLeast"/>
        <w:jc w:val="both"/>
        <w:rPr>
          <w:color w:val="000000"/>
          <w:szCs w:val="22"/>
          <w:shd w:val="clear" w:color="auto" w:fill="FFFF00"/>
          <w:lang w:eastAsia="en-US" w:bidi="ar-SA"/>
        </w:rPr>
      </w:pPr>
    </w:p>
    <w:p w:rsidR="00F73C11" w:rsidRDefault="00F73C11" w:rsidP="0014440B">
      <w:pPr>
        <w:pStyle w:val="Pa2"/>
        <w:numPr>
          <w:ilvl w:val="0"/>
          <w:numId w:val="11"/>
        </w:numPr>
        <w:spacing w:line="221" w:lineRule="atLeast"/>
        <w:jc w:val="both"/>
      </w:pPr>
      <w:r>
        <w:t>Montant et v</w:t>
      </w:r>
      <w:r w:rsidRPr="00F73C11">
        <w:t>ersement de la prime</w:t>
      </w:r>
    </w:p>
    <w:p w:rsidR="00F73C11" w:rsidRPr="00F73C11" w:rsidRDefault="00F73C11" w:rsidP="00F73C11">
      <w:pPr>
        <w:pStyle w:val="Pa2"/>
        <w:spacing w:line="221" w:lineRule="atLeast"/>
        <w:jc w:val="both"/>
      </w:pPr>
    </w:p>
    <w:p w:rsidR="00F73C11" w:rsidRDefault="00F73C11" w:rsidP="00F73C11">
      <w:pPr>
        <w:pStyle w:val="Standard"/>
        <w:jc w:val="both"/>
      </w:pPr>
      <w:r>
        <w:t>Le montant global de la prime pourra être réparti de manière collective ou individuel dans la limite de 600 € par salarié.</w:t>
      </w:r>
    </w:p>
    <w:p w:rsidR="00F73C11" w:rsidRDefault="00F73C11" w:rsidP="00F73C11">
      <w:pPr>
        <w:pStyle w:val="Standard"/>
        <w:jc w:val="both"/>
      </w:pPr>
      <w:r>
        <w:t>Cette prime sera versée chaque année au mois de Juin.</w:t>
      </w:r>
    </w:p>
    <w:p w:rsidR="00321EE0" w:rsidRDefault="00321EE0" w:rsidP="00F73C11">
      <w:pPr>
        <w:pStyle w:val="Standard"/>
        <w:jc w:val="both"/>
      </w:pPr>
    </w:p>
    <w:p w:rsidR="00321EE0" w:rsidRDefault="00321EE0" w:rsidP="00F73C11">
      <w:pPr>
        <w:pStyle w:val="Standard"/>
        <w:jc w:val="both"/>
      </w:pPr>
      <w:r w:rsidRPr="00321EE0">
        <w:t xml:space="preserve">Un bilan annuel sera fait entre la direction et les CSE afin d’échanger sur </w:t>
      </w:r>
      <w:r>
        <w:t>l’application de cette prime</w:t>
      </w:r>
      <w:r w:rsidRPr="00321EE0">
        <w:t>.</w:t>
      </w:r>
    </w:p>
    <w:p w:rsidR="00F73C11" w:rsidRDefault="00F73C11">
      <w:pPr>
        <w:pStyle w:val="Pa2"/>
        <w:spacing w:line="221" w:lineRule="atLeast"/>
        <w:jc w:val="both"/>
        <w:rPr>
          <w:color w:val="000000"/>
          <w:szCs w:val="22"/>
          <w:shd w:val="clear" w:color="auto" w:fill="FFFF00"/>
          <w:lang w:eastAsia="en-US" w:bidi="ar-SA"/>
        </w:rPr>
      </w:pPr>
    </w:p>
    <w:p w:rsidR="00411763" w:rsidRDefault="00411763">
      <w:pPr>
        <w:pStyle w:val="Pa2"/>
        <w:spacing w:line="221" w:lineRule="atLeast"/>
        <w:jc w:val="both"/>
        <w:rPr>
          <w:color w:val="000000"/>
          <w:szCs w:val="22"/>
          <w:shd w:val="clear" w:color="auto" w:fill="FFFF00"/>
          <w:lang w:eastAsia="en-US" w:bidi="ar-SA"/>
        </w:rPr>
      </w:pPr>
    </w:p>
    <w:p w:rsidR="00411763" w:rsidRDefault="00411763">
      <w:pPr>
        <w:pStyle w:val="Pa2"/>
        <w:spacing w:line="221" w:lineRule="atLeast"/>
        <w:jc w:val="both"/>
        <w:rPr>
          <w:color w:val="000000"/>
          <w:szCs w:val="22"/>
          <w:shd w:val="clear" w:color="auto" w:fill="FFFF00"/>
          <w:lang w:eastAsia="en-US" w:bidi="ar-SA"/>
        </w:rPr>
      </w:pPr>
    </w:p>
    <w:p w:rsidR="006810A9" w:rsidRDefault="00724CBE" w:rsidP="00F84419">
      <w:pPr>
        <w:pStyle w:val="Titre1"/>
      </w:pPr>
      <w:bookmarkStart w:id="216" w:name="__RefHeading___Toc20299_2492529135"/>
      <w:r>
        <w:tab/>
      </w:r>
      <w:bookmarkStart w:id="217" w:name="_Toc98151069"/>
      <w:r>
        <w:t>Article 2 : L’organisation du temps de travail et les contrats</w:t>
      </w:r>
      <w:bookmarkEnd w:id="216"/>
      <w:bookmarkEnd w:id="217"/>
    </w:p>
    <w:p w:rsidR="006810A9" w:rsidRDefault="006810A9">
      <w:pPr>
        <w:pStyle w:val="Standard"/>
        <w:jc w:val="both"/>
        <w:rPr>
          <w:szCs w:val="22"/>
        </w:rPr>
      </w:pPr>
    </w:p>
    <w:p w:rsidR="006810A9" w:rsidRDefault="00724CBE">
      <w:pPr>
        <w:pStyle w:val="Standard"/>
        <w:jc w:val="both"/>
        <w:rPr>
          <w:szCs w:val="22"/>
        </w:rPr>
      </w:pPr>
      <w:bookmarkStart w:id="218" w:name="__RefHeading___Toc20301_2492529135"/>
      <w:r>
        <w:rPr>
          <w:szCs w:val="22"/>
        </w:rPr>
        <w:t>Le présent accord d’aménagement du temps de travail, vise à permettre à l’EPIC de faire face à d’importantes variations de l’activité en lien avec l’exploitation des stations, compte tenu de la nature saisonnière (été et hiver) des services dont il assure la gestion.</w:t>
      </w:r>
      <w:bookmarkEnd w:id="218"/>
    </w:p>
    <w:p w:rsidR="00724CBE" w:rsidRDefault="00724CBE">
      <w:pPr>
        <w:pStyle w:val="Standard"/>
        <w:jc w:val="both"/>
        <w:rPr>
          <w:szCs w:val="22"/>
        </w:rPr>
      </w:pPr>
    </w:p>
    <w:p w:rsidR="006810A9" w:rsidRDefault="00724CBE" w:rsidP="00F84419">
      <w:pPr>
        <w:pStyle w:val="Titre2"/>
      </w:pPr>
      <w:bookmarkStart w:id="219" w:name="__RefHeading___Toc20303_2492529135"/>
      <w:r>
        <w:rPr>
          <w:szCs w:val="22"/>
        </w:rPr>
        <w:tab/>
      </w:r>
      <w:r>
        <w:rPr>
          <w:szCs w:val="22"/>
        </w:rPr>
        <w:tab/>
      </w:r>
      <w:bookmarkStart w:id="220" w:name="_Toc98151070"/>
      <w:r>
        <w:t>2.1 : Définitions</w:t>
      </w:r>
      <w:bookmarkEnd w:id="219"/>
      <w:bookmarkEnd w:id="220"/>
    </w:p>
    <w:p w:rsidR="006810A9" w:rsidRDefault="006810A9">
      <w:pPr>
        <w:pStyle w:val="Standard"/>
        <w:jc w:val="both"/>
        <w:rPr>
          <w:szCs w:val="22"/>
        </w:rPr>
      </w:pPr>
      <w:bookmarkStart w:id="221" w:name="__RefHeading___Toc20305_2492529135"/>
      <w:bookmarkEnd w:id="221"/>
    </w:p>
    <w:p w:rsidR="006810A9" w:rsidRDefault="00724CBE" w:rsidP="0014440B">
      <w:pPr>
        <w:pStyle w:val="Standard"/>
        <w:numPr>
          <w:ilvl w:val="0"/>
          <w:numId w:val="11"/>
        </w:numPr>
        <w:tabs>
          <w:tab w:val="left" w:pos="2145"/>
        </w:tabs>
        <w:jc w:val="both"/>
        <w:rPr>
          <w:szCs w:val="22"/>
        </w:rPr>
      </w:pPr>
      <w:bookmarkStart w:id="222" w:name="__RefHeading___Toc20307_2492529135"/>
      <w:r>
        <w:rPr>
          <w:szCs w:val="22"/>
        </w:rPr>
        <w:t>Temps de travail effectif</w:t>
      </w:r>
      <w:bookmarkEnd w:id="222"/>
    </w:p>
    <w:p w:rsidR="006810A9" w:rsidRDefault="006810A9">
      <w:pPr>
        <w:pStyle w:val="Standard"/>
        <w:tabs>
          <w:tab w:val="left" w:pos="2865"/>
        </w:tabs>
        <w:jc w:val="both"/>
        <w:rPr>
          <w:szCs w:val="22"/>
        </w:rPr>
      </w:pPr>
      <w:bookmarkStart w:id="223" w:name="__RefHeading___Toc20309_2492529135"/>
      <w:bookmarkEnd w:id="223"/>
    </w:p>
    <w:p w:rsidR="006810A9" w:rsidRDefault="00724CBE">
      <w:pPr>
        <w:pStyle w:val="Standard"/>
        <w:jc w:val="both"/>
        <w:rPr>
          <w:szCs w:val="22"/>
        </w:rPr>
      </w:pPr>
      <w:bookmarkStart w:id="224" w:name="__RefHeading___Toc20311_2492529135"/>
      <w:r>
        <w:rPr>
          <w:szCs w:val="22"/>
        </w:rPr>
        <w:t>La durée du travail effectif des salariés s'entend par le temps pendant lequel les salariés sont à la disposition de l'employeur et doivent se conformer à ses directives sans pouvoir vaquer librement à des occupations personnelles.</w:t>
      </w:r>
      <w:bookmarkEnd w:id="224"/>
    </w:p>
    <w:p w:rsidR="006810A9" w:rsidRDefault="00724CBE">
      <w:pPr>
        <w:pStyle w:val="Textbody"/>
        <w:spacing w:after="0" w:line="240" w:lineRule="auto"/>
        <w:jc w:val="both"/>
      </w:pPr>
      <w:r>
        <w:rPr>
          <w:szCs w:val="22"/>
        </w:rPr>
        <w:t xml:space="preserve">Sont exclus </w:t>
      </w:r>
      <w:r>
        <w:t>les temps de repas : pour permettre au personnel de consommer normalement son repas, en dehors de son poste de travail, il lui sera accordé un minimum de 45 minutes d'interruption de travail, temps de trajets inclus.</w:t>
      </w:r>
    </w:p>
    <w:p w:rsidR="006810A9" w:rsidRDefault="006810A9">
      <w:pPr>
        <w:pStyle w:val="Textbody"/>
        <w:spacing w:after="0" w:line="240" w:lineRule="auto"/>
        <w:jc w:val="both"/>
      </w:pPr>
    </w:p>
    <w:p w:rsidR="006810A9" w:rsidRDefault="00724CBE" w:rsidP="0014440B">
      <w:pPr>
        <w:pStyle w:val="Standard"/>
        <w:numPr>
          <w:ilvl w:val="0"/>
          <w:numId w:val="11"/>
        </w:numPr>
        <w:jc w:val="both"/>
        <w:rPr>
          <w:szCs w:val="22"/>
        </w:rPr>
      </w:pPr>
      <w:bookmarkStart w:id="225" w:name="__RefHeading___Toc20313_2492529135"/>
      <w:r>
        <w:rPr>
          <w:szCs w:val="22"/>
        </w:rPr>
        <w:t>Pause et repas</w:t>
      </w:r>
      <w:bookmarkEnd w:id="225"/>
    </w:p>
    <w:p w:rsidR="006810A9" w:rsidRDefault="006810A9">
      <w:pPr>
        <w:pStyle w:val="Standard"/>
        <w:jc w:val="both"/>
        <w:rPr>
          <w:szCs w:val="22"/>
        </w:rPr>
      </w:pPr>
      <w:bookmarkStart w:id="226" w:name="__RefHeading___Toc20315_2492529135"/>
      <w:bookmarkEnd w:id="226"/>
    </w:p>
    <w:p w:rsidR="006810A9" w:rsidRDefault="00724CBE">
      <w:pPr>
        <w:pStyle w:val="Standard"/>
        <w:jc w:val="both"/>
        <w:rPr>
          <w:szCs w:val="22"/>
        </w:rPr>
      </w:pPr>
      <w:bookmarkStart w:id="227" w:name="__RefHeading___Toc20317_2492529135"/>
      <w:r>
        <w:rPr>
          <w:szCs w:val="22"/>
        </w:rPr>
        <w:t>Temps pendant lesquels le salarié cesse son activité professionnelle et n'est plus soumis aux directives de l'employeur, même s’il reste dans l'enceinte de l'entreprise, il vaque librement à ses activités.</w:t>
      </w:r>
      <w:bookmarkEnd w:id="227"/>
    </w:p>
    <w:p w:rsidR="006810A9" w:rsidRDefault="006810A9">
      <w:pPr>
        <w:pStyle w:val="Standard"/>
        <w:jc w:val="both"/>
        <w:rPr>
          <w:szCs w:val="22"/>
        </w:rPr>
      </w:pPr>
    </w:p>
    <w:p w:rsidR="006810A9" w:rsidRDefault="00724CBE" w:rsidP="0014440B">
      <w:pPr>
        <w:pStyle w:val="Standard"/>
        <w:numPr>
          <w:ilvl w:val="0"/>
          <w:numId w:val="11"/>
        </w:numPr>
        <w:jc w:val="both"/>
        <w:rPr>
          <w:szCs w:val="22"/>
        </w:rPr>
      </w:pPr>
      <w:bookmarkStart w:id="228" w:name="__RefHeading___Toc20319_2492529135"/>
      <w:r>
        <w:rPr>
          <w:szCs w:val="22"/>
        </w:rPr>
        <w:t>Habillage</w:t>
      </w:r>
      <w:bookmarkEnd w:id="228"/>
    </w:p>
    <w:p w:rsidR="006810A9" w:rsidRDefault="006810A9">
      <w:pPr>
        <w:pStyle w:val="Standard"/>
        <w:jc w:val="both"/>
        <w:rPr>
          <w:szCs w:val="22"/>
        </w:rPr>
      </w:pPr>
      <w:bookmarkStart w:id="229" w:name="__RefHeading___Toc20321_2492529135"/>
      <w:bookmarkEnd w:id="229"/>
    </w:p>
    <w:p w:rsidR="006810A9" w:rsidRDefault="00724CBE">
      <w:pPr>
        <w:pStyle w:val="Standard"/>
        <w:jc w:val="both"/>
      </w:pPr>
      <w:bookmarkStart w:id="230" w:name="__RefHeading___Toc20323_2492529135"/>
      <w:r>
        <w:rPr>
          <w:szCs w:val="22"/>
        </w:rPr>
        <w:t>Le temps nécessaire à l'habillage ou au déshabillage n'est pas du travail effectif. Toutefois, lorsque le port d'une tenue de travail est imposé par des dispositions légales ou conventionnelles, par le règlement intérieur ou le contrat de travail, les opérations d'habillage ou de déshabillage imposées sur le lieu de travail ou dans l'entreprise sont assimilées à</w:t>
      </w:r>
      <w:r>
        <w:rPr>
          <w:szCs w:val="22"/>
          <w:lang w:eastAsia="en-US" w:bidi="ar-SA"/>
        </w:rPr>
        <w:t xml:space="preserve"> du temps de travail effectif du point de vue de la rémunération</w:t>
      </w:r>
      <w:r>
        <w:rPr>
          <w:szCs w:val="22"/>
        </w:rPr>
        <w:t>.</w:t>
      </w:r>
      <w:bookmarkEnd w:id="230"/>
    </w:p>
    <w:p w:rsidR="006810A9" w:rsidRDefault="006810A9">
      <w:pPr>
        <w:pStyle w:val="Standard"/>
        <w:jc w:val="both"/>
        <w:rPr>
          <w:szCs w:val="22"/>
        </w:rPr>
      </w:pPr>
    </w:p>
    <w:p w:rsidR="006810A9" w:rsidRDefault="00724CBE" w:rsidP="0014440B">
      <w:pPr>
        <w:pStyle w:val="Standard"/>
        <w:numPr>
          <w:ilvl w:val="0"/>
          <w:numId w:val="11"/>
        </w:numPr>
        <w:jc w:val="both"/>
        <w:rPr>
          <w:szCs w:val="22"/>
        </w:rPr>
      </w:pPr>
      <w:bookmarkStart w:id="231" w:name="__RefHeading___Toc20325_2492529135"/>
      <w:r>
        <w:rPr>
          <w:szCs w:val="22"/>
        </w:rPr>
        <w:t>Temps de douche</w:t>
      </w:r>
      <w:bookmarkEnd w:id="231"/>
    </w:p>
    <w:p w:rsidR="006810A9" w:rsidRDefault="006810A9">
      <w:pPr>
        <w:pStyle w:val="Standard"/>
        <w:jc w:val="both"/>
        <w:rPr>
          <w:szCs w:val="22"/>
        </w:rPr>
      </w:pPr>
      <w:bookmarkStart w:id="232" w:name="__RefHeading___Toc20327_2492529135"/>
      <w:bookmarkEnd w:id="232"/>
    </w:p>
    <w:p w:rsidR="006810A9" w:rsidRDefault="00724CBE">
      <w:pPr>
        <w:pStyle w:val="Standard"/>
        <w:jc w:val="both"/>
        <w:rPr>
          <w:szCs w:val="22"/>
        </w:rPr>
      </w:pPr>
      <w:bookmarkStart w:id="233" w:name="__RefHeading___Toc20329_2492529135"/>
      <w:r>
        <w:rPr>
          <w:szCs w:val="22"/>
        </w:rPr>
        <w:t>Lorsque des travaux insalubres sont effectués, le temps passé à la douche est assimilé à du travail effectif d'un point de vue rémunération.</w:t>
      </w:r>
      <w:bookmarkEnd w:id="233"/>
    </w:p>
    <w:p w:rsidR="001F66F0" w:rsidRDefault="001F66F0">
      <w:pPr>
        <w:pStyle w:val="Standard"/>
        <w:jc w:val="both"/>
        <w:rPr>
          <w:szCs w:val="22"/>
        </w:rPr>
      </w:pPr>
    </w:p>
    <w:p w:rsidR="006810A9" w:rsidRDefault="00724CBE" w:rsidP="0014440B">
      <w:pPr>
        <w:pStyle w:val="Standard"/>
        <w:numPr>
          <w:ilvl w:val="0"/>
          <w:numId w:val="11"/>
        </w:numPr>
        <w:jc w:val="both"/>
        <w:rPr>
          <w:szCs w:val="22"/>
        </w:rPr>
      </w:pPr>
      <w:bookmarkStart w:id="234" w:name="__RefHeading___Toc20331_2492529135"/>
      <w:r>
        <w:rPr>
          <w:szCs w:val="22"/>
        </w:rPr>
        <w:t>Temps de trajet</w:t>
      </w:r>
      <w:bookmarkEnd w:id="234"/>
    </w:p>
    <w:p w:rsidR="006810A9" w:rsidRDefault="006810A9">
      <w:pPr>
        <w:pStyle w:val="Standard"/>
        <w:jc w:val="both"/>
        <w:rPr>
          <w:szCs w:val="22"/>
        </w:rPr>
      </w:pPr>
      <w:bookmarkStart w:id="235" w:name="__RefHeading___Toc20333_2492529135"/>
      <w:bookmarkEnd w:id="235"/>
    </w:p>
    <w:p w:rsidR="006810A9" w:rsidRDefault="00724CBE">
      <w:pPr>
        <w:pStyle w:val="Paragraphedeliste"/>
        <w:ind w:left="0"/>
        <w:jc w:val="both"/>
      </w:pPr>
      <w:r>
        <w:rPr>
          <w:szCs w:val="22"/>
          <w:lang w:eastAsia="en-US" w:bidi="ar-SA"/>
        </w:rPr>
        <w:t>Le</w:t>
      </w:r>
      <w:r>
        <w:rPr>
          <w:szCs w:val="22"/>
        </w:rPr>
        <w:t xml:space="preserve"> temps de trajet pour se rendre sur le</w:t>
      </w:r>
      <w:r w:rsidR="0089665F">
        <w:rPr>
          <w:szCs w:val="22"/>
        </w:rPr>
        <w:t xml:space="preserve"> ou les</w:t>
      </w:r>
      <w:r>
        <w:rPr>
          <w:szCs w:val="22"/>
        </w:rPr>
        <w:t xml:space="preserve"> lieu</w:t>
      </w:r>
      <w:r w:rsidR="0089665F">
        <w:rPr>
          <w:szCs w:val="22"/>
        </w:rPr>
        <w:t>x</w:t>
      </w:r>
      <w:r>
        <w:rPr>
          <w:szCs w:val="22"/>
        </w:rPr>
        <w:t xml:space="preserve"> d</w:t>
      </w:r>
      <w:r w:rsidR="0089665F">
        <w:rPr>
          <w:szCs w:val="22"/>
        </w:rPr>
        <w:t>’embauche</w:t>
      </w:r>
      <w:r w:rsidR="008B7360">
        <w:rPr>
          <w:szCs w:val="22"/>
        </w:rPr>
        <w:t>s définies</w:t>
      </w:r>
      <w:r w:rsidR="0089665F">
        <w:rPr>
          <w:szCs w:val="22"/>
        </w:rPr>
        <w:t xml:space="preserve"> sur le contrat de travail</w:t>
      </w:r>
      <w:r>
        <w:rPr>
          <w:szCs w:val="22"/>
        </w:rPr>
        <w:t>, pour en revenir et pend</w:t>
      </w:r>
      <w:r w:rsidR="0089665F">
        <w:rPr>
          <w:szCs w:val="22"/>
        </w:rPr>
        <w:t xml:space="preserve">ant lequel le salarié n'est pas </w:t>
      </w:r>
      <w:r>
        <w:rPr>
          <w:szCs w:val="22"/>
        </w:rPr>
        <w:t>à la disposition de son employeur, n’est pas du temps de travail effectif.</w:t>
      </w:r>
    </w:p>
    <w:p w:rsidR="006810A9" w:rsidRDefault="00724CBE">
      <w:pPr>
        <w:pStyle w:val="Paragraphedeliste"/>
        <w:ind w:left="0"/>
        <w:jc w:val="both"/>
      </w:pPr>
      <w:r>
        <w:rPr>
          <w:szCs w:val="22"/>
          <w:lang w:eastAsia="en-US" w:bidi="ar-SA"/>
        </w:rPr>
        <w:t>Le</w:t>
      </w:r>
      <w:r>
        <w:rPr>
          <w:szCs w:val="22"/>
        </w:rPr>
        <w:t xml:space="preserve"> temps de trajet effectué pendant l'horaire de travail avec le véhicule de l'entreprise entre deux lieux de travail est du temps de trajet effectif.</w:t>
      </w:r>
    </w:p>
    <w:p w:rsidR="006810A9" w:rsidRDefault="00724CBE">
      <w:pPr>
        <w:pStyle w:val="Paragraphedeliste"/>
        <w:ind w:left="0"/>
        <w:jc w:val="both"/>
      </w:pPr>
      <w:r>
        <w:rPr>
          <w:szCs w:val="22"/>
        </w:rPr>
        <w:t>Tous les trajets à caractère professionnel pendant l’horaire de travail sont du temps de travail effectif.</w:t>
      </w:r>
    </w:p>
    <w:p w:rsidR="006810A9" w:rsidRPr="0024122F" w:rsidRDefault="006810A9">
      <w:pPr>
        <w:pStyle w:val="Standard"/>
        <w:jc w:val="both"/>
        <w:rPr>
          <w:szCs w:val="22"/>
          <w:shd w:val="clear" w:color="auto" w:fill="FF0000"/>
        </w:rPr>
      </w:pPr>
    </w:p>
    <w:p w:rsidR="006810A9" w:rsidRDefault="00724CBE" w:rsidP="00F84419">
      <w:pPr>
        <w:pStyle w:val="Titre2"/>
      </w:pPr>
      <w:bookmarkStart w:id="236" w:name="__RefHeading___Toc20335_2492529135"/>
      <w:r>
        <w:tab/>
      </w:r>
      <w:r>
        <w:tab/>
      </w:r>
      <w:bookmarkStart w:id="237" w:name="_Toc98151071"/>
      <w:r>
        <w:t>2.2 : Durée du travail et horaires collectifs</w:t>
      </w:r>
      <w:bookmarkEnd w:id="236"/>
      <w:bookmarkEnd w:id="237"/>
    </w:p>
    <w:p w:rsidR="006810A9" w:rsidRDefault="006810A9">
      <w:pPr>
        <w:pStyle w:val="Standard"/>
        <w:jc w:val="both"/>
        <w:rPr>
          <w:szCs w:val="22"/>
        </w:rPr>
      </w:pPr>
    </w:p>
    <w:p w:rsidR="006810A9" w:rsidRDefault="00724CBE">
      <w:pPr>
        <w:pStyle w:val="Standard"/>
        <w:jc w:val="both"/>
      </w:pPr>
      <w:bookmarkStart w:id="238" w:name="__RefHeading___Toc20337_2492529135"/>
      <w:r>
        <w:rPr>
          <w:szCs w:val="22"/>
        </w:rPr>
        <w:t xml:space="preserve">La durée légale hebdomadaire de travail effectif est de </w:t>
      </w:r>
      <w:r>
        <w:rPr>
          <w:szCs w:val="22"/>
          <w:lang w:eastAsia="en-US" w:bidi="ar-SA"/>
        </w:rPr>
        <w:t>35 heures.</w:t>
      </w:r>
      <w:bookmarkEnd w:id="238"/>
    </w:p>
    <w:p w:rsidR="006810A9" w:rsidRDefault="006810A9">
      <w:pPr>
        <w:pStyle w:val="Standard"/>
        <w:jc w:val="both"/>
        <w:rPr>
          <w:szCs w:val="22"/>
        </w:rPr>
      </w:pPr>
    </w:p>
    <w:p w:rsidR="006810A9" w:rsidRDefault="00724CBE">
      <w:pPr>
        <w:pStyle w:val="Standard"/>
        <w:jc w:val="both"/>
      </w:pPr>
      <w:bookmarkStart w:id="239" w:name="__RefHeading___Toc20339_2492529135"/>
      <w:r>
        <w:rPr>
          <w:szCs w:val="22"/>
        </w:rPr>
        <w:t xml:space="preserve">Les salariés sont soumis à un décompte annuel de leur temps de travail égal à </w:t>
      </w:r>
      <w:r>
        <w:rPr>
          <w:szCs w:val="22"/>
          <w:lang w:eastAsia="en-US" w:bidi="ar-SA"/>
        </w:rPr>
        <w:t>1 607 heures</w:t>
      </w:r>
      <w:r>
        <w:rPr>
          <w:szCs w:val="22"/>
        </w:rPr>
        <w:t xml:space="preserve"> annuelles (journée de solidarité incluse) considéré comme équivalent à 35 heures hebdomadaires ou 151,67 heures par mois.</w:t>
      </w:r>
      <w:bookmarkEnd w:id="239"/>
    </w:p>
    <w:p w:rsidR="006810A9" w:rsidRDefault="006810A9">
      <w:pPr>
        <w:pStyle w:val="Standard"/>
        <w:jc w:val="both"/>
        <w:rPr>
          <w:szCs w:val="22"/>
        </w:rPr>
      </w:pPr>
    </w:p>
    <w:p w:rsidR="006810A9" w:rsidRDefault="00724CBE">
      <w:pPr>
        <w:pStyle w:val="Standard"/>
        <w:jc w:val="both"/>
        <w:rPr>
          <w:szCs w:val="22"/>
        </w:rPr>
      </w:pPr>
      <w:bookmarkStart w:id="240" w:name="__RefHeading___Toc20341_2492529135"/>
      <w:r>
        <w:rPr>
          <w:szCs w:val="22"/>
        </w:rPr>
        <w:t>Tout salarié doit bénéficier d’un jour de repos hebdomadaire.</w:t>
      </w:r>
      <w:bookmarkEnd w:id="240"/>
    </w:p>
    <w:p w:rsidR="006810A9" w:rsidRDefault="006810A9">
      <w:pPr>
        <w:pStyle w:val="Standard"/>
        <w:jc w:val="both"/>
        <w:rPr>
          <w:szCs w:val="22"/>
        </w:rPr>
      </w:pPr>
      <w:bookmarkStart w:id="241" w:name="__RefHeading___Toc20343_2492529135"/>
      <w:bookmarkEnd w:id="241"/>
    </w:p>
    <w:p w:rsidR="006810A9" w:rsidRDefault="00724CBE">
      <w:pPr>
        <w:pStyle w:val="Standard"/>
        <w:jc w:val="both"/>
      </w:pPr>
      <w:r>
        <w:rPr>
          <w:szCs w:val="22"/>
        </w:rPr>
        <w:t xml:space="preserve">La durée de travail effectif hebdomadaire ne doit pas dépasser 48 heures sur une même semaine ou 44 h sur une moyenne de 12 semaines consécutives. Elle ne doit pas dépasser 10 heures par jour (8 h pour les personnes </w:t>
      </w:r>
      <w:r>
        <w:rPr>
          <w:szCs w:val="22"/>
          <w:lang w:eastAsia="en-US" w:bidi="ar-SA"/>
        </w:rPr>
        <w:t>mineures</w:t>
      </w:r>
      <w:r>
        <w:rPr>
          <w:szCs w:val="22"/>
        </w:rPr>
        <w:t>).</w:t>
      </w:r>
    </w:p>
    <w:p w:rsidR="006810A9" w:rsidRDefault="006810A9">
      <w:pPr>
        <w:pStyle w:val="Standard"/>
        <w:jc w:val="both"/>
        <w:rPr>
          <w:szCs w:val="22"/>
        </w:rPr>
      </w:pPr>
    </w:p>
    <w:p w:rsidR="006810A9" w:rsidRDefault="00724CBE">
      <w:pPr>
        <w:pStyle w:val="Standard"/>
        <w:jc w:val="both"/>
        <w:rPr>
          <w:szCs w:val="22"/>
        </w:rPr>
      </w:pPr>
      <w:r>
        <w:rPr>
          <w:szCs w:val="22"/>
        </w:rPr>
        <w:t>Pour les salariés permanents, une plage fixe de présence obligatoire à son poste de travail doit être respectée entre 10h00 et 11h30 et entre 14h00 et 16h00.</w:t>
      </w:r>
    </w:p>
    <w:p w:rsidR="006810A9" w:rsidRDefault="006810A9">
      <w:pPr>
        <w:pStyle w:val="Standard"/>
        <w:jc w:val="both"/>
        <w:rPr>
          <w:szCs w:val="22"/>
        </w:rPr>
      </w:pPr>
    </w:p>
    <w:p w:rsidR="006810A9" w:rsidRPr="001F66F0" w:rsidRDefault="00724CBE" w:rsidP="00B77338">
      <w:pPr>
        <w:pStyle w:val="Titre2"/>
        <w:ind w:left="1418"/>
      </w:pPr>
      <w:bookmarkStart w:id="242" w:name="__RefHeading___Toc20347_2492529135"/>
      <w:bookmarkStart w:id="243" w:name="_Toc98151072"/>
      <w:r w:rsidRPr="001F66F0">
        <w:t>2.3 : Heures supplémentaires pour</w:t>
      </w:r>
      <w:r w:rsidR="009A67C0">
        <w:t xml:space="preserve"> les salariés permanents non </w:t>
      </w:r>
      <w:r w:rsidRPr="001F66F0">
        <w:t>concernés par les périodes d’exploitations</w:t>
      </w:r>
      <w:bookmarkEnd w:id="242"/>
      <w:bookmarkEnd w:id="243"/>
    </w:p>
    <w:p w:rsidR="006810A9" w:rsidRDefault="006810A9">
      <w:pPr>
        <w:pStyle w:val="Paragraphedeliste"/>
        <w:ind w:left="0"/>
        <w:jc w:val="both"/>
        <w:rPr>
          <w:szCs w:val="22"/>
        </w:rPr>
      </w:pPr>
    </w:p>
    <w:p w:rsidR="006810A9" w:rsidRDefault="00724CBE">
      <w:pPr>
        <w:pStyle w:val="Paragraphedeliste"/>
        <w:ind w:left="0"/>
        <w:jc w:val="both"/>
      </w:pPr>
      <w:r>
        <w:rPr>
          <w:szCs w:val="22"/>
        </w:rPr>
        <w:t xml:space="preserve">Pour les salariés permanents non concernés par les périodes d’exploitations, le décompte des heures supplémentaires s’opère à la semaine. Les heures supplémentaires </w:t>
      </w:r>
      <w:r>
        <w:rPr>
          <w:szCs w:val="22"/>
          <w:lang w:eastAsia="en-US" w:bidi="ar-SA"/>
        </w:rPr>
        <w:t>doivent impérativement</w:t>
      </w:r>
      <w:r>
        <w:rPr>
          <w:szCs w:val="22"/>
        </w:rPr>
        <w:t xml:space="preserve"> avoir été autorisées en amont par le responsable </w:t>
      </w:r>
      <w:r>
        <w:rPr>
          <w:szCs w:val="22"/>
          <w:lang w:eastAsia="en-US" w:bidi="ar-SA"/>
        </w:rPr>
        <w:t>hiérarchique.</w:t>
      </w:r>
    </w:p>
    <w:p w:rsidR="006810A9" w:rsidRDefault="006810A9">
      <w:pPr>
        <w:pStyle w:val="Standard"/>
        <w:tabs>
          <w:tab w:val="left" w:pos="1134"/>
          <w:tab w:val="right" w:pos="1701"/>
        </w:tabs>
        <w:jc w:val="both"/>
        <w:rPr>
          <w:szCs w:val="22"/>
          <w:lang w:eastAsia="en-US" w:bidi="ar-SA"/>
        </w:rPr>
      </w:pPr>
    </w:p>
    <w:p w:rsidR="006810A9" w:rsidRDefault="00724CBE">
      <w:pPr>
        <w:pStyle w:val="Standard"/>
        <w:tabs>
          <w:tab w:val="left" w:pos="1134"/>
          <w:tab w:val="right" w:pos="1701"/>
        </w:tabs>
        <w:jc w:val="both"/>
        <w:rPr>
          <w:szCs w:val="22"/>
          <w:lang w:eastAsia="en-US" w:bidi="ar-SA"/>
        </w:rPr>
      </w:pPr>
      <w:r>
        <w:rPr>
          <w:szCs w:val="22"/>
          <w:lang w:eastAsia="en-US" w:bidi="ar-SA"/>
        </w:rPr>
        <w:t>Les majorations des heures supplémentaires seront comptabilisées comme suit :</w:t>
      </w:r>
    </w:p>
    <w:p w:rsidR="006810A9" w:rsidRDefault="006810A9">
      <w:pPr>
        <w:pStyle w:val="Standard"/>
        <w:tabs>
          <w:tab w:val="left" w:pos="1134"/>
          <w:tab w:val="right" w:pos="1701"/>
        </w:tabs>
        <w:jc w:val="both"/>
        <w:rPr>
          <w:szCs w:val="22"/>
          <w:lang w:eastAsia="en-US" w:bidi="ar-SA"/>
        </w:rPr>
      </w:pPr>
    </w:p>
    <w:p w:rsidR="006810A9" w:rsidRDefault="00724CBE" w:rsidP="0014440B">
      <w:pPr>
        <w:pStyle w:val="Standard"/>
        <w:numPr>
          <w:ilvl w:val="0"/>
          <w:numId w:val="12"/>
        </w:numPr>
      </w:pPr>
      <w:r>
        <w:rPr>
          <w:szCs w:val="22"/>
        </w:rPr>
        <w:t>De la 36</w:t>
      </w:r>
      <w:r>
        <w:rPr>
          <w:szCs w:val="22"/>
          <w:vertAlign w:val="superscript"/>
        </w:rPr>
        <w:t>ème</w:t>
      </w:r>
      <w:r>
        <w:rPr>
          <w:szCs w:val="22"/>
        </w:rPr>
        <w:t xml:space="preserve"> à 43</w:t>
      </w:r>
      <w:r>
        <w:rPr>
          <w:szCs w:val="22"/>
          <w:vertAlign w:val="superscript"/>
        </w:rPr>
        <w:t>ème</w:t>
      </w:r>
      <w:r>
        <w:rPr>
          <w:szCs w:val="22"/>
        </w:rPr>
        <w:t xml:space="preserve"> heures : </w:t>
      </w:r>
      <w:r>
        <w:rPr>
          <w:szCs w:val="22"/>
          <w:lang w:eastAsia="en-US" w:bidi="ar-SA"/>
        </w:rPr>
        <w:t>majoration</w:t>
      </w:r>
      <w:r>
        <w:rPr>
          <w:szCs w:val="22"/>
        </w:rPr>
        <w:t xml:space="preserve"> à +25 %</w:t>
      </w:r>
    </w:p>
    <w:p w:rsidR="006810A9" w:rsidRDefault="00724CBE" w:rsidP="0014440B">
      <w:pPr>
        <w:pStyle w:val="Standard"/>
        <w:numPr>
          <w:ilvl w:val="0"/>
          <w:numId w:val="12"/>
        </w:numPr>
      </w:pPr>
      <w:bookmarkStart w:id="244" w:name="__RefHeading___Toc20375_249252913511"/>
      <w:r>
        <w:rPr>
          <w:szCs w:val="22"/>
        </w:rPr>
        <w:t>De la 44</w:t>
      </w:r>
      <w:r>
        <w:rPr>
          <w:szCs w:val="22"/>
          <w:vertAlign w:val="superscript"/>
        </w:rPr>
        <w:t>ème</w:t>
      </w:r>
      <w:r>
        <w:rPr>
          <w:szCs w:val="22"/>
        </w:rPr>
        <w:t xml:space="preserve"> à 48</w:t>
      </w:r>
      <w:r>
        <w:rPr>
          <w:szCs w:val="22"/>
          <w:vertAlign w:val="superscript"/>
        </w:rPr>
        <w:t>ème</w:t>
      </w:r>
      <w:r>
        <w:rPr>
          <w:szCs w:val="22"/>
        </w:rPr>
        <w:t xml:space="preserve"> heures : </w:t>
      </w:r>
      <w:r>
        <w:rPr>
          <w:szCs w:val="22"/>
          <w:lang w:eastAsia="en-US" w:bidi="ar-SA"/>
        </w:rPr>
        <w:t>majoration</w:t>
      </w:r>
      <w:r>
        <w:rPr>
          <w:szCs w:val="22"/>
        </w:rPr>
        <w:t xml:space="preserve"> à +50 %</w:t>
      </w:r>
      <w:bookmarkEnd w:id="244"/>
    </w:p>
    <w:p w:rsidR="006810A9" w:rsidRDefault="006810A9">
      <w:pPr>
        <w:pStyle w:val="Standard"/>
        <w:rPr>
          <w:szCs w:val="22"/>
        </w:rPr>
      </w:pPr>
    </w:p>
    <w:p w:rsidR="006810A9" w:rsidRPr="001F66F0" w:rsidRDefault="00724CBE">
      <w:pPr>
        <w:pStyle w:val="Standard"/>
        <w:tabs>
          <w:tab w:val="left" w:pos="1134"/>
          <w:tab w:val="right" w:pos="1701"/>
        </w:tabs>
        <w:jc w:val="both"/>
        <w:rPr>
          <w:szCs w:val="22"/>
          <w:lang w:eastAsia="fr-FR" w:bidi="ar-SA"/>
        </w:rPr>
      </w:pPr>
      <w:r>
        <w:rPr>
          <w:szCs w:val="22"/>
          <w:lang w:eastAsia="fr-FR" w:bidi="ar-SA"/>
        </w:rPr>
        <w:t xml:space="preserve">Par principe, les heures supplémentaires devront faire l’objet d’une récupération. Ces récupérations peuvent se faire heure par heure. </w:t>
      </w:r>
      <w:r w:rsidRPr="001F66F0">
        <w:rPr>
          <w:szCs w:val="22"/>
          <w:lang w:eastAsia="fr-FR" w:bidi="ar-SA"/>
        </w:rPr>
        <w:t>Les heures de récupération devront être posées obligatoirement durant l’année civile en cours.</w:t>
      </w:r>
    </w:p>
    <w:p w:rsidR="006810A9" w:rsidRDefault="006810A9">
      <w:pPr>
        <w:pStyle w:val="Standard"/>
        <w:tabs>
          <w:tab w:val="left" w:pos="1134"/>
          <w:tab w:val="right" w:pos="1701"/>
        </w:tabs>
        <w:jc w:val="both"/>
        <w:rPr>
          <w:szCs w:val="22"/>
          <w:lang w:eastAsia="fr-FR" w:bidi="ar-SA"/>
        </w:rPr>
      </w:pPr>
    </w:p>
    <w:p w:rsidR="006810A9" w:rsidRDefault="00724CBE">
      <w:pPr>
        <w:pStyle w:val="Standard"/>
        <w:tabs>
          <w:tab w:val="left" w:pos="1134"/>
          <w:tab w:val="right" w:pos="1701"/>
        </w:tabs>
        <w:jc w:val="both"/>
        <w:rPr>
          <w:szCs w:val="22"/>
          <w:lang w:eastAsia="fr-FR" w:bidi="ar-SA"/>
        </w:rPr>
      </w:pPr>
      <w:r>
        <w:rPr>
          <w:szCs w:val="22"/>
          <w:lang w:eastAsia="fr-FR" w:bidi="ar-SA"/>
        </w:rPr>
        <w:t xml:space="preserve">Le paiement des heures supplémentaires </w:t>
      </w:r>
      <w:r w:rsidR="001F66F0">
        <w:rPr>
          <w:szCs w:val="22"/>
          <w:lang w:eastAsia="fr-FR" w:bidi="ar-SA"/>
        </w:rPr>
        <w:t>sera</w:t>
      </w:r>
      <w:r>
        <w:rPr>
          <w:szCs w:val="22"/>
          <w:lang w:eastAsia="fr-FR" w:bidi="ar-SA"/>
        </w:rPr>
        <w:t xml:space="preserve"> autorisé à titre exceptionnel et devra faire l’objet d’un accord explicite du Directeur de l’EPIC.</w:t>
      </w:r>
    </w:p>
    <w:p w:rsidR="006810A9" w:rsidRDefault="006810A9">
      <w:pPr>
        <w:pStyle w:val="Standard"/>
        <w:tabs>
          <w:tab w:val="left" w:pos="1134"/>
          <w:tab w:val="right" w:pos="1701"/>
        </w:tabs>
        <w:jc w:val="both"/>
        <w:rPr>
          <w:szCs w:val="22"/>
          <w:lang w:eastAsia="fr-FR" w:bidi="ar-SA"/>
        </w:rPr>
      </w:pPr>
    </w:p>
    <w:p w:rsidR="006810A9" w:rsidRPr="001F66F0" w:rsidRDefault="004D3ACC" w:rsidP="00B77338">
      <w:pPr>
        <w:pStyle w:val="Titre2"/>
        <w:ind w:left="1418"/>
      </w:pPr>
      <w:bookmarkStart w:id="245" w:name="_Toc98151073"/>
      <w:r>
        <w:t>2.4</w:t>
      </w:r>
      <w:r w:rsidR="00724CBE" w:rsidRPr="001F66F0">
        <w:t> : Modulation et heures supplé</w:t>
      </w:r>
      <w:r w:rsidR="009A67C0">
        <w:t xml:space="preserve">mentaires pour les salariés </w:t>
      </w:r>
      <w:r w:rsidR="00724CBE" w:rsidRPr="001F66F0">
        <w:t>permanents concernés par les périodes d’exploitations</w:t>
      </w:r>
      <w:bookmarkEnd w:id="245"/>
    </w:p>
    <w:p w:rsidR="006810A9" w:rsidRDefault="006810A9">
      <w:pPr>
        <w:pStyle w:val="Standard"/>
        <w:jc w:val="both"/>
        <w:rPr>
          <w:b/>
          <w:bCs/>
          <w:szCs w:val="22"/>
          <w:lang w:eastAsia="fr-FR" w:bidi="ar-SA"/>
        </w:rPr>
      </w:pPr>
    </w:p>
    <w:p w:rsidR="006810A9" w:rsidRPr="00057ED4" w:rsidRDefault="00724CBE" w:rsidP="00F84419">
      <w:pPr>
        <w:pStyle w:val="Titre3"/>
        <w:rPr>
          <w:lang w:eastAsia="fr-FR" w:bidi="ar-SA"/>
        </w:rPr>
      </w:pPr>
      <w:r>
        <w:rPr>
          <w:lang w:eastAsia="fr-FR" w:bidi="ar-SA"/>
        </w:rPr>
        <w:tab/>
      </w:r>
      <w:r>
        <w:rPr>
          <w:lang w:eastAsia="fr-FR" w:bidi="ar-SA"/>
        </w:rPr>
        <w:tab/>
      </w:r>
      <w:r>
        <w:rPr>
          <w:lang w:eastAsia="fr-FR" w:bidi="ar-SA"/>
        </w:rPr>
        <w:tab/>
      </w:r>
      <w:bookmarkStart w:id="246" w:name="_Toc98151074"/>
      <w:r w:rsidR="0000379D">
        <w:rPr>
          <w:lang w:eastAsia="fr-FR" w:bidi="ar-SA"/>
        </w:rPr>
        <w:t>2.4</w:t>
      </w:r>
      <w:r w:rsidRPr="00057ED4">
        <w:rPr>
          <w:lang w:eastAsia="fr-FR" w:bidi="ar-SA"/>
        </w:rPr>
        <w:t>.1 : Modulation du temps de travail</w:t>
      </w:r>
      <w:bookmarkEnd w:id="246"/>
    </w:p>
    <w:p w:rsidR="006810A9" w:rsidRDefault="006810A9">
      <w:pPr>
        <w:pStyle w:val="Standard"/>
        <w:jc w:val="both"/>
        <w:rPr>
          <w:b/>
          <w:bCs/>
          <w:szCs w:val="22"/>
          <w:lang w:eastAsia="fr-FR" w:bidi="ar-SA"/>
        </w:rPr>
      </w:pPr>
    </w:p>
    <w:p w:rsidR="006810A9" w:rsidRDefault="00724CBE">
      <w:pPr>
        <w:pStyle w:val="Standard"/>
        <w:jc w:val="both"/>
        <w:rPr>
          <w:szCs w:val="22"/>
          <w:lang w:eastAsia="fr-FR" w:bidi="ar-SA"/>
        </w:rPr>
      </w:pPr>
      <w:r>
        <w:rPr>
          <w:szCs w:val="22"/>
          <w:lang w:eastAsia="fr-FR" w:bidi="ar-SA"/>
        </w:rPr>
        <w:t>Le temps de travail des salariés permanents concernés par les périodes d’exploitations sera effectué selon des alternances de périodes de forte et de faible activité, à condition que sur l’année, la durée hebdomadaire moyenne de</w:t>
      </w:r>
      <w:r w:rsidR="00096CBE">
        <w:rPr>
          <w:szCs w:val="22"/>
          <w:lang w:eastAsia="fr-FR" w:bidi="ar-SA"/>
        </w:rPr>
        <w:t xml:space="preserve"> travail soit de 35 heures, soit</w:t>
      </w:r>
      <w:r>
        <w:rPr>
          <w:szCs w:val="22"/>
          <w:lang w:eastAsia="fr-FR" w:bidi="ar-SA"/>
        </w:rPr>
        <w:t xml:space="preserve"> 1 607 heures (journée de solidarité incluse).</w:t>
      </w:r>
    </w:p>
    <w:p w:rsidR="006810A9" w:rsidRDefault="006810A9">
      <w:pPr>
        <w:pStyle w:val="Standard"/>
        <w:jc w:val="both"/>
        <w:rPr>
          <w:szCs w:val="22"/>
          <w:lang w:eastAsia="fr-FR" w:bidi="ar-SA"/>
        </w:rPr>
      </w:pPr>
    </w:p>
    <w:p w:rsidR="006810A9" w:rsidRDefault="00724CBE">
      <w:pPr>
        <w:pStyle w:val="Standard"/>
        <w:jc w:val="both"/>
        <w:rPr>
          <w:szCs w:val="22"/>
          <w:lang w:eastAsia="fr-FR" w:bidi="ar-SA"/>
        </w:rPr>
      </w:pPr>
      <w:r>
        <w:rPr>
          <w:szCs w:val="22"/>
          <w:lang w:eastAsia="fr-FR" w:bidi="ar-SA"/>
        </w:rPr>
        <w:t>L’horaire collectif peut varier d’une semaine à l’autre dans les limites suivantes :</w:t>
      </w:r>
    </w:p>
    <w:p w:rsidR="006810A9" w:rsidRDefault="006810A9">
      <w:pPr>
        <w:pStyle w:val="Standard"/>
        <w:jc w:val="both"/>
        <w:rPr>
          <w:szCs w:val="22"/>
          <w:lang w:eastAsia="fr-FR" w:bidi="ar-SA"/>
        </w:rPr>
      </w:pPr>
    </w:p>
    <w:p w:rsidR="006810A9" w:rsidRDefault="00724CBE" w:rsidP="0014440B">
      <w:pPr>
        <w:pStyle w:val="Standard"/>
        <w:numPr>
          <w:ilvl w:val="0"/>
          <w:numId w:val="13"/>
        </w:numPr>
        <w:ind w:left="1134" w:hanging="425"/>
        <w:jc w:val="both"/>
      </w:pPr>
      <w:r>
        <w:rPr>
          <w:szCs w:val="22"/>
          <w:lang w:eastAsia="fr-FR" w:bidi="ar-SA"/>
        </w:rPr>
        <w:t>Le plancher hebdomadaire est de 21 heures ;</w:t>
      </w:r>
    </w:p>
    <w:p w:rsidR="006810A9" w:rsidRDefault="00724CBE" w:rsidP="0014440B">
      <w:pPr>
        <w:pStyle w:val="Standard"/>
        <w:numPr>
          <w:ilvl w:val="0"/>
          <w:numId w:val="13"/>
        </w:numPr>
        <w:ind w:left="1134" w:hanging="425"/>
        <w:jc w:val="both"/>
      </w:pPr>
      <w:r>
        <w:rPr>
          <w:szCs w:val="22"/>
          <w:lang w:eastAsia="fr-FR" w:bidi="ar-SA"/>
        </w:rPr>
        <w:t>Le plafond hebdomadaire est de 39 heures.</w:t>
      </w:r>
    </w:p>
    <w:p w:rsidR="006810A9" w:rsidRDefault="006810A9">
      <w:pPr>
        <w:pStyle w:val="Standard"/>
        <w:jc w:val="both"/>
      </w:pPr>
    </w:p>
    <w:p w:rsidR="006810A9" w:rsidRDefault="00724CBE">
      <w:pPr>
        <w:pStyle w:val="Standard"/>
        <w:jc w:val="both"/>
      </w:pPr>
      <w:r>
        <w:t>Un planning prévisionnel annuel et collectif de la répartition des temps de travail sera établi pour chaque site. Il indiquera les périodes de faible activité (jusqu’à 21 heures par semaine) et de forte activité (jusqu’à 39 heures par semaine) ainsi que les horaires pratiqués pendant chacune de ces périodes. Ce planning fera l’objet d’un affichage dans les locaux de chaque site.</w:t>
      </w:r>
    </w:p>
    <w:p w:rsidR="006810A9" w:rsidRDefault="006810A9">
      <w:pPr>
        <w:pStyle w:val="Standard"/>
        <w:jc w:val="both"/>
      </w:pPr>
    </w:p>
    <w:p w:rsidR="006810A9" w:rsidRDefault="00724CBE">
      <w:pPr>
        <w:pStyle w:val="Standard"/>
        <w:jc w:val="both"/>
      </w:pPr>
      <w:r>
        <w:t>Des plannings individuels seront établis trimestriellement, dans les limites prévues par le planning collectif, au plus tard dans le mois précédant le trimestre en question.</w:t>
      </w:r>
    </w:p>
    <w:p w:rsidR="006810A9" w:rsidRDefault="006810A9">
      <w:pPr>
        <w:pStyle w:val="Standard"/>
        <w:jc w:val="both"/>
      </w:pPr>
    </w:p>
    <w:p w:rsidR="006810A9" w:rsidRDefault="00724CBE">
      <w:pPr>
        <w:pStyle w:val="Standard"/>
        <w:jc w:val="both"/>
      </w:pPr>
      <w:r>
        <w:t>Les plannings individuels pourront être modifiés sous réserve du respect d’un délai de prévenance de 2 jours ouvrés.</w:t>
      </w:r>
    </w:p>
    <w:p w:rsidR="006810A9" w:rsidRDefault="006810A9">
      <w:pPr>
        <w:pStyle w:val="Standard"/>
        <w:jc w:val="both"/>
      </w:pPr>
    </w:p>
    <w:p w:rsidR="006810A9" w:rsidRDefault="00724CBE">
      <w:pPr>
        <w:pStyle w:val="Standard"/>
        <w:jc w:val="both"/>
      </w:pPr>
      <w:r>
        <w:t>Afin d’éviter toute variation de rémunération entre les périodes hautes et basses d’activité, le salaire de base sera donc lissé sur l’année sur la base de 151,67 heures par mois, ou pour les salariés à temps partiel, sur la base de l’horaire moyen contractuel qui aura été défini.</w:t>
      </w:r>
    </w:p>
    <w:p w:rsidR="006810A9" w:rsidRDefault="006810A9">
      <w:pPr>
        <w:pStyle w:val="Standard"/>
        <w:jc w:val="both"/>
        <w:rPr>
          <w:szCs w:val="22"/>
          <w:lang w:eastAsia="fr-FR" w:bidi="ar-SA"/>
        </w:rPr>
      </w:pPr>
    </w:p>
    <w:p w:rsidR="006810A9" w:rsidRPr="00057ED4" w:rsidRDefault="0000379D" w:rsidP="00F84419">
      <w:pPr>
        <w:pStyle w:val="Titre3"/>
        <w:rPr>
          <w:lang w:eastAsia="fr-FR" w:bidi="ar-SA"/>
        </w:rPr>
      </w:pPr>
      <w:r>
        <w:rPr>
          <w:lang w:eastAsia="fr-FR" w:bidi="ar-SA"/>
        </w:rPr>
        <w:tab/>
      </w:r>
      <w:r>
        <w:rPr>
          <w:lang w:eastAsia="fr-FR" w:bidi="ar-SA"/>
        </w:rPr>
        <w:tab/>
      </w:r>
      <w:r>
        <w:rPr>
          <w:lang w:eastAsia="fr-FR" w:bidi="ar-SA"/>
        </w:rPr>
        <w:tab/>
      </w:r>
      <w:bookmarkStart w:id="247" w:name="_Toc98151075"/>
      <w:r>
        <w:rPr>
          <w:lang w:eastAsia="fr-FR" w:bidi="ar-SA"/>
        </w:rPr>
        <w:t>2.4</w:t>
      </w:r>
      <w:r w:rsidR="00724CBE" w:rsidRPr="00057ED4">
        <w:rPr>
          <w:lang w:eastAsia="fr-FR" w:bidi="ar-SA"/>
        </w:rPr>
        <w:t>.2 : Heures supplémentaires</w:t>
      </w:r>
      <w:bookmarkEnd w:id="247"/>
    </w:p>
    <w:p w:rsidR="006810A9" w:rsidRDefault="006810A9">
      <w:pPr>
        <w:pStyle w:val="Standard"/>
        <w:jc w:val="both"/>
        <w:rPr>
          <w:szCs w:val="22"/>
          <w:lang w:eastAsia="fr-FR" w:bidi="ar-SA"/>
        </w:rPr>
      </w:pPr>
    </w:p>
    <w:p w:rsidR="006810A9" w:rsidRDefault="00724CBE">
      <w:pPr>
        <w:pStyle w:val="Standard"/>
        <w:jc w:val="both"/>
        <w:rPr>
          <w:szCs w:val="22"/>
          <w:lang w:eastAsia="fr-FR" w:bidi="ar-SA"/>
        </w:rPr>
      </w:pPr>
      <w:r>
        <w:rPr>
          <w:szCs w:val="22"/>
          <w:lang w:eastAsia="fr-FR" w:bidi="ar-SA"/>
        </w:rPr>
        <w:t>Les heures au-delà de la 39ème heure sont des heures supplémentaires. Le calcul des heures supplémentaires se fait donc à la semaine. Les heures supplémentaires doivent impérativement avoir été autorisées en amont par le responsable hiérarchique.</w:t>
      </w:r>
    </w:p>
    <w:p w:rsidR="006810A9" w:rsidRDefault="006810A9">
      <w:pPr>
        <w:pStyle w:val="Standard"/>
        <w:jc w:val="both"/>
        <w:rPr>
          <w:szCs w:val="22"/>
          <w:lang w:eastAsia="fr-FR" w:bidi="ar-SA"/>
        </w:rPr>
      </w:pPr>
    </w:p>
    <w:p w:rsidR="006810A9" w:rsidRDefault="00724CBE">
      <w:pPr>
        <w:pStyle w:val="Standard"/>
        <w:jc w:val="both"/>
        <w:rPr>
          <w:szCs w:val="22"/>
          <w:lang w:eastAsia="fr-FR" w:bidi="ar-SA"/>
        </w:rPr>
      </w:pPr>
      <w:r>
        <w:rPr>
          <w:szCs w:val="22"/>
          <w:lang w:eastAsia="fr-FR" w:bidi="ar-SA"/>
        </w:rPr>
        <w:t>Les majorations des heures supplémentaires seront comptabilisées comme suit :</w:t>
      </w:r>
    </w:p>
    <w:p w:rsidR="006810A9" w:rsidRDefault="006810A9">
      <w:pPr>
        <w:pStyle w:val="Standard"/>
        <w:jc w:val="both"/>
        <w:rPr>
          <w:szCs w:val="22"/>
          <w:lang w:eastAsia="fr-FR" w:bidi="ar-SA"/>
        </w:rPr>
      </w:pPr>
    </w:p>
    <w:p w:rsidR="006810A9" w:rsidRDefault="00724CBE" w:rsidP="0014440B">
      <w:pPr>
        <w:pStyle w:val="Standard"/>
        <w:numPr>
          <w:ilvl w:val="0"/>
          <w:numId w:val="14"/>
        </w:numPr>
        <w:ind w:left="1134" w:hanging="425"/>
        <w:jc w:val="both"/>
      </w:pPr>
      <w:r>
        <w:rPr>
          <w:szCs w:val="22"/>
          <w:lang w:eastAsia="fr-FR" w:bidi="ar-SA"/>
        </w:rPr>
        <w:t>De la 40ème à 43ème heures : majoration à +25 %</w:t>
      </w:r>
    </w:p>
    <w:p w:rsidR="006810A9" w:rsidRDefault="00724CBE" w:rsidP="0014440B">
      <w:pPr>
        <w:pStyle w:val="Standard"/>
        <w:numPr>
          <w:ilvl w:val="0"/>
          <w:numId w:val="14"/>
        </w:numPr>
        <w:ind w:left="1134" w:hanging="425"/>
        <w:jc w:val="both"/>
      </w:pPr>
      <w:r>
        <w:rPr>
          <w:szCs w:val="22"/>
          <w:lang w:eastAsia="fr-FR" w:bidi="ar-SA"/>
        </w:rPr>
        <w:t>De la 44ème à 48ème heures : majoration à +50 %</w:t>
      </w:r>
    </w:p>
    <w:p w:rsidR="006810A9" w:rsidRDefault="006810A9">
      <w:pPr>
        <w:pStyle w:val="Standard"/>
        <w:jc w:val="both"/>
        <w:rPr>
          <w:szCs w:val="22"/>
          <w:lang w:eastAsia="fr-FR" w:bidi="ar-SA"/>
        </w:rPr>
      </w:pPr>
    </w:p>
    <w:p w:rsidR="006810A9" w:rsidRDefault="00724CBE">
      <w:pPr>
        <w:pStyle w:val="Standard"/>
        <w:jc w:val="both"/>
        <w:rPr>
          <w:szCs w:val="22"/>
          <w:lang w:eastAsia="fr-FR" w:bidi="ar-SA"/>
        </w:rPr>
      </w:pPr>
      <w:r>
        <w:rPr>
          <w:szCs w:val="22"/>
          <w:lang w:eastAsia="fr-FR" w:bidi="ar-SA"/>
        </w:rPr>
        <w:t xml:space="preserve">Par principe, les heures supplémentaires devront faire l’objet d’une récupération. Ces récupérations peuvent se faire heure par heure. Les heures de récupération devront être posées </w:t>
      </w:r>
      <w:r w:rsidR="00476352">
        <w:rPr>
          <w:szCs w:val="22"/>
          <w:lang w:eastAsia="fr-FR" w:bidi="ar-SA"/>
        </w:rPr>
        <w:t>obligatoirem</w:t>
      </w:r>
      <w:r w:rsidR="00016061">
        <w:rPr>
          <w:szCs w:val="22"/>
          <w:lang w:eastAsia="fr-FR" w:bidi="ar-SA"/>
        </w:rPr>
        <w:t>ent avant la fin du mois de mai</w:t>
      </w:r>
      <w:r w:rsidR="00476352">
        <w:rPr>
          <w:szCs w:val="22"/>
          <w:lang w:eastAsia="fr-FR" w:bidi="ar-SA"/>
        </w:rPr>
        <w:t xml:space="preserve"> de l’année N+1.</w:t>
      </w:r>
    </w:p>
    <w:p w:rsidR="006810A9" w:rsidRDefault="006810A9">
      <w:pPr>
        <w:pStyle w:val="Standard"/>
        <w:jc w:val="both"/>
        <w:rPr>
          <w:szCs w:val="22"/>
          <w:lang w:eastAsia="fr-FR" w:bidi="ar-SA"/>
        </w:rPr>
      </w:pPr>
    </w:p>
    <w:p w:rsidR="006810A9" w:rsidRDefault="00724CBE">
      <w:pPr>
        <w:pStyle w:val="Standard"/>
        <w:jc w:val="both"/>
        <w:rPr>
          <w:szCs w:val="22"/>
          <w:lang w:eastAsia="fr-FR" w:bidi="ar-SA"/>
        </w:rPr>
      </w:pPr>
      <w:r>
        <w:rPr>
          <w:szCs w:val="22"/>
          <w:lang w:eastAsia="fr-FR" w:bidi="ar-SA"/>
        </w:rPr>
        <w:t xml:space="preserve">Le paiement des heures supplémentaires </w:t>
      </w:r>
      <w:r w:rsidR="001F66F0">
        <w:rPr>
          <w:szCs w:val="22"/>
          <w:lang w:eastAsia="fr-FR" w:bidi="ar-SA"/>
        </w:rPr>
        <w:t>sera</w:t>
      </w:r>
      <w:r>
        <w:rPr>
          <w:szCs w:val="22"/>
          <w:lang w:eastAsia="fr-FR" w:bidi="ar-SA"/>
        </w:rPr>
        <w:t xml:space="preserve"> autorisé à titre exceptionnel et devra faire l’objet d’un accord explicite du Directeur de l’EPIC.</w:t>
      </w:r>
    </w:p>
    <w:p w:rsidR="006810A9" w:rsidRDefault="006810A9">
      <w:pPr>
        <w:pStyle w:val="Standard"/>
        <w:jc w:val="both"/>
        <w:rPr>
          <w:szCs w:val="22"/>
          <w:lang w:eastAsia="fr-FR" w:bidi="ar-SA"/>
        </w:rPr>
      </w:pPr>
    </w:p>
    <w:p w:rsidR="006810A9" w:rsidRDefault="00724CBE" w:rsidP="00F84419">
      <w:pPr>
        <w:pStyle w:val="Titre2"/>
      </w:pPr>
      <w:bookmarkStart w:id="248" w:name="__RefHeading___Toc20379_2492529135"/>
      <w:r>
        <w:tab/>
      </w:r>
      <w:r>
        <w:tab/>
      </w:r>
      <w:bookmarkStart w:id="249" w:name="_Toc98151076"/>
      <w:r w:rsidR="004D3ACC">
        <w:t>2.5</w:t>
      </w:r>
      <w:r>
        <w:t> : Compensation du travail des jours fériés</w:t>
      </w:r>
      <w:bookmarkEnd w:id="248"/>
      <w:bookmarkEnd w:id="249"/>
    </w:p>
    <w:p w:rsidR="006810A9" w:rsidRPr="004D3ACC" w:rsidRDefault="006810A9">
      <w:pPr>
        <w:pStyle w:val="Standard"/>
        <w:jc w:val="both"/>
        <w:rPr>
          <w:szCs w:val="22"/>
        </w:rPr>
      </w:pPr>
    </w:p>
    <w:p w:rsidR="006810A9" w:rsidRDefault="00724CBE">
      <w:pPr>
        <w:pStyle w:val="Standard"/>
        <w:jc w:val="both"/>
      </w:pPr>
      <w:bookmarkStart w:id="250" w:name="__RefHeading___Toc20381_2492529135"/>
      <w:r>
        <w:rPr>
          <w:szCs w:val="22"/>
        </w:rPr>
        <w:t xml:space="preserve">Le </w:t>
      </w:r>
      <w:r>
        <w:rPr>
          <w:szCs w:val="22"/>
          <w:lang w:eastAsia="en-US" w:bidi="ar-SA"/>
        </w:rPr>
        <w:t>salarié</w:t>
      </w:r>
      <w:r>
        <w:rPr>
          <w:szCs w:val="22"/>
        </w:rPr>
        <w:t xml:space="preserve"> bénéficiera du doublement de sa rémunération pour chacune des journées du 1er novembre, du 11 novembre, de Noël, du 1er janvier, du lundi de Pâques, du 1er mai, du 8 mai, de l'Ascension, du lundi de Pentecôte, du 14 juillet et du 15 août pendant laquelle ou lesquelles il aura travaillé.</w:t>
      </w:r>
      <w:bookmarkEnd w:id="250"/>
    </w:p>
    <w:p w:rsidR="006810A9" w:rsidRDefault="006810A9">
      <w:pPr>
        <w:pStyle w:val="Standard"/>
        <w:jc w:val="both"/>
        <w:rPr>
          <w:szCs w:val="22"/>
        </w:rPr>
      </w:pPr>
    </w:p>
    <w:p w:rsidR="006810A9" w:rsidRDefault="004D3ACC" w:rsidP="00F84419">
      <w:pPr>
        <w:pStyle w:val="Titre2"/>
        <w:ind w:left="709" w:firstLine="709"/>
      </w:pPr>
      <w:bookmarkStart w:id="251" w:name="__RefHeading___Toc20387_2492529135"/>
      <w:bookmarkStart w:id="252" w:name="_Toc98151077"/>
      <w:r>
        <w:rPr>
          <w:lang w:eastAsia="en-US" w:bidi="ar-SA"/>
        </w:rPr>
        <w:t>2.6</w:t>
      </w:r>
      <w:r w:rsidR="00724CBE">
        <w:rPr>
          <w:lang w:eastAsia="en-US" w:bidi="ar-SA"/>
        </w:rPr>
        <w:t> : Compensation du travail le dimanche</w:t>
      </w:r>
      <w:bookmarkEnd w:id="251"/>
      <w:bookmarkEnd w:id="252"/>
    </w:p>
    <w:p w:rsidR="006810A9" w:rsidRDefault="006810A9">
      <w:pPr>
        <w:pStyle w:val="Standard"/>
        <w:jc w:val="both"/>
        <w:rPr>
          <w:szCs w:val="22"/>
        </w:rPr>
      </w:pPr>
    </w:p>
    <w:p w:rsidR="006810A9" w:rsidRDefault="00724CBE">
      <w:pPr>
        <w:pStyle w:val="Standard"/>
        <w:jc w:val="both"/>
      </w:pPr>
      <w:r>
        <w:rPr>
          <w:szCs w:val="22"/>
        </w:rPr>
        <w:t xml:space="preserve">L’EPIC appartient aux catégories des établissements dérogatoires de droit </w:t>
      </w:r>
      <w:r>
        <w:rPr>
          <w:szCs w:val="22"/>
          <w:lang w:eastAsia="en-US" w:bidi="ar-SA"/>
        </w:rPr>
        <w:t xml:space="preserve">à la règle du repos dominical </w:t>
      </w:r>
      <w:r>
        <w:rPr>
          <w:szCs w:val="22"/>
        </w:rPr>
        <w:t xml:space="preserve">eu égard </w:t>
      </w:r>
      <w:r>
        <w:rPr>
          <w:szCs w:val="22"/>
          <w:lang w:eastAsia="en-US" w:bidi="ar-SA"/>
        </w:rPr>
        <w:t>au fait que son</w:t>
      </w:r>
      <w:r>
        <w:t xml:space="preserve"> ouverture est rendue nécessaire par les contraintes </w:t>
      </w:r>
      <w:r>
        <w:rPr>
          <w:szCs w:val="22"/>
          <w:lang w:eastAsia="en-US" w:bidi="ar-SA"/>
        </w:rPr>
        <w:t>liées à</w:t>
      </w:r>
      <w:r>
        <w:t xml:space="preserve"> l’activité touristique.</w:t>
      </w:r>
    </w:p>
    <w:p w:rsidR="006810A9" w:rsidRDefault="006810A9">
      <w:pPr>
        <w:pStyle w:val="Standard"/>
        <w:jc w:val="both"/>
      </w:pPr>
    </w:p>
    <w:p w:rsidR="006810A9" w:rsidRDefault="00724CBE">
      <w:pPr>
        <w:pStyle w:val="Standard"/>
        <w:jc w:val="both"/>
      </w:pPr>
      <w:r>
        <w:t>Le repos hebdomadaire est alors attribué par roulement (certains salariés seront donc amenés à travailler le dimanche).</w:t>
      </w:r>
    </w:p>
    <w:p w:rsidR="006810A9" w:rsidRDefault="006810A9">
      <w:pPr>
        <w:pStyle w:val="Standard"/>
        <w:jc w:val="both"/>
      </w:pPr>
    </w:p>
    <w:p w:rsidR="006810A9" w:rsidRDefault="00724CBE">
      <w:pPr>
        <w:pStyle w:val="Standard"/>
        <w:jc w:val="both"/>
      </w:pPr>
      <w:r>
        <w:t>Les jours travaillés le dimanche ne seront pas récupérés mais feront l’objet d’une majoration de salaire à hauteur de 66 %.</w:t>
      </w:r>
    </w:p>
    <w:p w:rsidR="001F66F0" w:rsidRDefault="001F66F0">
      <w:pPr>
        <w:pStyle w:val="Standard"/>
        <w:jc w:val="both"/>
      </w:pPr>
    </w:p>
    <w:p w:rsidR="006810A9" w:rsidRDefault="00724CBE" w:rsidP="00F84419">
      <w:pPr>
        <w:pStyle w:val="Titre2"/>
      </w:pPr>
      <w:r>
        <w:tab/>
      </w:r>
      <w:r>
        <w:tab/>
      </w:r>
      <w:bookmarkStart w:id="253" w:name="_Toc98151078"/>
      <w:r w:rsidR="004D3ACC">
        <w:t>2.7</w:t>
      </w:r>
      <w:r>
        <w:t> : Travail de nuit</w:t>
      </w:r>
      <w:bookmarkEnd w:id="253"/>
    </w:p>
    <w:p w:rsidR="006810A9" w:rsidRDefault="006810A9">
      <w:pPr>
        <w:pStyle w:val="Standard"/>
        <w:jc w:val="both"/>
        <w:rPr>
          <w:szCs w:val="22"/>
        </w:rPr>
      </w:pPr>
    </w:p>
    <w:p w:rsidR="006810A9" w:rsidRDefault="00724CBE">
      <w:pPr>
        <w:pStyle w:val="Standard"/>
        <w:jc w:val="both"/>
        <w:rPr>
          <w:szCs w:val="22"/>
        </w:rPr>
      </w:pPr>
      <w:bookmarkStart w:id="254" w:name="__RefHeading___Toc20463_24925291351"/>
      <w:r>
        <w:rPr>
          <w:szCs w:val="22"/>
        </w:rPr>
        <w:t>Est considéré comme travail de nuit tout travail entre 21 heure et 6 heure.</w:t>
      </w:r>
      <w:bookmarkEnd w:id="254"/>
    </w:p>
    <w:p w:rsidR="006810A9" w:rsidRDefault="006810A9">
      <w:pPr>
        <w:pStyle w:val="Standard"/>
        <w:jc w:val="both"/>
        <w:rPr>
          <w:szCs w:val="22"/>
        </w:rPr>
      </w:pPr>
    </w:p>
    <w:p w:rsidR="006810A9" w:rsidRPr="00C920D4" w:rsidRDefault="00724CBE" w:rsidP="00F84419">
      <w:pPr>
        <w:pStyle w:val="Titre3"/>
      </w:pPr>
      <w:r w:rsidRPr="00057ED4">
        <w:tab/>
      </w:r>
      <w:r w:rsidRPr="00057ED4">
        <w:tab/>
      </w:r>
      <w:r w:rsidRPr="00057ED4">
        <w:tab/>
      </w:r>
      <w:bookmarkStart w:id="255" w:name="_Toc98151079"/>
      <w:r w:rsidRPr="00C920D4">
        <w:t>2.</w:t>
      </w:r>
      <w:r w:rsidR="004D3ACC">
        <w:t>7</w:t>
      </w:r>
      <w:r w:rsidRPr="00C920D4">
        <w:t xml:space="preserve">.1 : </w:t>
      </w:r>
      <w:r w:rsidRPr="00C920D4">
        <w:rPr>
          <w:lang w:eastAsia="en-US" w:bidi="ar-SA"/>
        </w:rPr>
        <w:t>Travail</w:t>
      </w:r>
      <w:r w:rsidRPr="00C920D4">
        <w:t xml:space="preserve"> de nuit programmé</w:t>
      </w:r>
      <w:bookmarkEnd w:id="255"/>
    </w:p>
    <w:p w:rsidR="006810A9" w:rsidRPr="00C920D4" w:rsidRDefault="006810A9">
      <w:pPr>
        <w:pStyle w:val="Standard"/>
        <w:rPr>
          <w:szCs w:val="22"/>
        </w:rPr>
      </w:pPr>
    </w:p>
    <w:p w:rsidR="00724CBE" w:rsidRPr="00C920D4" w:rsidRDefault="00724CBE">
      <w:pPr>
        <w:pStyle w:val="Standard"/>
        <w:rPr>
          <w:szCs w:val="22"/>
        </w:rPr>
      </w:pPr>
      <w:r w:rsidRPr="00C920D4">
        <w:rPr>
          <w:szCs w:val="22"/>
        </w:rPr>
        <w:t>Les heures de nuit programmé</w:t>
      </w:r>
      <w:r w:rsidR="004B7A9D" w:rsidRPr="00C920D4">
        <w:rPr>
          <w:szCs w:val="22"/>
        </w:rPr>
        <w:t>es seront</w:t>
      </w:r>
      <w:r w:rsidRPr="00C920D4">
        <w:rPr>
          <w:szCs w:val="22"/>
        </w:rPr>
        <w:t xml:space="preserve"> majorées à + 20%.</w:t>
      </w:r>
    </w:p>
    <w:p w:rsidR="004B7A9D" w:rsidRPr="00C920D4" w:rsidRDefault="004B7A9D">
      <w:pPr>
        <w:pStyle w:val="Standard"/>
        <w:rPr>
          <w:szCs w:val="22"/>
        </w:rPr>
      </w:pPr>
    </w:p>
    <w:p w:rsidR="004B7A9D" w:rsidRPr="00C920D4" w:rsidRDefault="004B7A9D" w:rsidP="004B7A9D">
      <w:pPr>
        <w:pStyle w:val="Standard"/>
        <w:jc w:val="both"/>
        <w:rPr>
          <w:szCs w:val="22"/>
          <w:lang w:eastAsia="fr-FR" w:bidi="ar-SA"/>
        </w:rPr>
      </w:pPr>
      <w:r w:rsidRPr="00C920D4">
        <w:rPr>
          <w:szCs w:val="22"/>
          <w:lang w:eastAsia="fr-FR" w:bidi="ar-SA"/>
        </w:rPr>
        <w:t>Par principe, les heures majorées devront faire l’objet d’une récupération. Ces récupérations peuvent se faire heure par heure. Les heures de récupération devront être posées obligatoirement avant la fin de la saison.</w:t>
      </w:r>
    </w:p>
    <w:p w:rsidR="004B7A9D" w:rsidRPr="00C920D4" w:rsidRDefault="004B7A9D" w:rsidP="004B7A9D">
      <w:pPr>
        <w:pStyle w:val="Standard"/>
        <w:jc w:val="both"/>
        <w:rPr>
          <w:szCs w:val="22"/>
          <w:lang w:eastAsia="fr-FR" w:bidi="ar-SA"/>
        </w:rPr>
      </w:pPr>
    </w:p>
    <w:p w:rsidR="004B7A9D" w:rsidRPr="00C920D4" w:rsidRDefault="004B7A9D" w:rsidP="004B7A9D">
      <w:pPr>
        <w:pStyle w:val="Standard"/>
        <w:jc w:val="both"/>
        <w:rPr>
          <w:szCs w:val="22"/>
          <w:lang w:eastAsia="fr-FR" w:bidi="ar-SA"/>
        </w:rPr>
      </w:pPr>
      <w:r w:rsidRPr="00C920D4">
        <w:rPr>
          <w:szCs w:val="22"/>
          <w:lang w:eastAsia="fr-FR" w:bidi="ar-SA"/>
        </w:rPr>
        <w:t xml:space="preserve">Le paiement des heures majorées </w:t>
      </w:r>
      <w:r w:rsidR="001F66F0" w:rsidRPr="00C920D4">
        <w:rPr>
          <w:szCs w:val="22"/>
          <w:lang w:eastAsia="fr-FR" w:bidi="ar-SA"/>
        </w:rPr>
        <w:t>sera</w:t>
      </w:r>
      <w:r w:rsidRPr="00C920D4">
        <w:rPr>
          <w:szCs w:val="22"/>
          <w:lang w:eastAsia="fr-FR" w:bidi="ar-SA"/>
        </w:rPr>
        <w:t xml:space="preserve"> autorisé à titre exceptionnel et devra faire l’objet d’un accord explicite du Directeur de l’EPIC.</w:t>
      </w:r>
    </w:p>
    <w:p w:rsidR="006810A9" w:rsidRDefault="006810A9">
      <w:pPr>
        <w:pStyle w:val="Standard"/>
        <w:rPr>
          <w:szCs w:val="22"/>
          <w:lang w:eastAsia="en-US" w:bidi="ar-SA"/>
        </w:rPr>
      </w:pPr>
    </w:p>
    <w:p w:rsidR="002211EA" w:rsidRDefault="002211EA">
      <w:pPr>
        <w:pStyle w:val="Standard"/>
        <w:rPr>
          <w:szCs w:val="22"/>
          <w:lang w:eastAsia="en-US" w:bidi="ar-SA"/>
        </w:rPr>
      </w:pPr>
    </w:p>
    <w:p w:rsidR="002211EA" w:rsidRDefault="002211EA">
      <w:pPr>
        <w:pStyle w:val="Standard"/>
        <w:rPr>
          <w:szCs w:val="22"/>
          <w:lang w:eastAsia="en-US" w:bidi="ar-SA"/>
        </w:rPr>
      </w:pPr>
    </w:p>
    <w:p w:rsidR="002211EA" w:rsidRDefault="002211EA">
      <w:pPr>
        <w:pStyle w:val="Standard"/>
        <w:rPr>
          <w:szCs w:val="22"/>
          <w:lang w:eastAsia="en-US" w:bidi="ar-SA"/>
        </w:rPr>
      </w:pPr>
    </w:p>
    <w:p w:rsidR="002211EA" w:rsidRDefault="002211EA">
      <w:pPr>
        <w:pStyle w:val="Standard"/>
        <w:rPr>
          <w:szCs w:val="22"/>
          <w:lang w:eastAsia="en-US" w:bidi="ar-SA"/>
        </w:rPr>
      </w:pPr>
    </w:p>
    <w:p w:rsidR="006810A9" w:rsidRPr="00C920D4" w:rsidRDefault="00724CBE" w:rsidP="00F84419">
      <w:pPr>
        <w:pStyle w:val="Titre3"/>
      </w:pPr>
      <w:bookmarkStart w:id="256" w:name="__RefHeading___Toc20475_24925291351"/>
      <w:r w:rsidRPr="00C920D4">
        <w:tab/>
      </w:r>
      <w:r w:rsidRPr="00C920D4">
        <w:tab/>
      </w:r>
      <w:r w:rsidRPr="00C920D4">
        <w:tab/>
      </w:r>
      <w:bookmarkStart w:id="257" w:name="_Toc98151080"/>
      <w:r w:rsidR="004D3ACC">
        <w:t>2.7</w:t>
      </w:r>
      <w:r w:rsidRPr="00C920D4">
        <w:t>.2 : Travail de nuit exceptionnel</w:t>
      </w:r>
      <w:bookmarkEnd w:id="256"/>
      <w:bookmarkEnd w:id="257"/>
    </w:p>
    <w:p w:rsidR="006810A9" w:rsidRPr="00C920D4" w:rsidRDefault="006810A9">
      <w:pPr>
        <w:pStyle w:val="Standard"/>
        <w:rPr>
          <w:szCs w:val="22"/>
        </w:rPr>
      </w:pPr>
    </w:p>
    <w:p w:rsidR="006810A9" w:rsidRPr="00C920D4" w:rsidRDefault="00724CBE">
      <w:pPr>
        <w:pStyle w:val="Standard"/>
        <w:rPr>
          <w:szCs w:val="22"/>
        </w:rPr>
      </w:pPr>
      <w:bookmarkStart w:id="258" w:name="__RefHeading___Toc20477_24925291351"/>
      <w:r w:rsidRPr="00C920D4">
        <w:rPr>
          <w:szCs w:val="22"/>
        </w:rPr>
        <w:t xml:space="preserve">Le salarié qui est appelé à travailler exceptionnellement entre </w:t>
      </w:r>
      <w:r w:rsidRPr="00C920D4">
        <w:rPr>
          <w:szCs w:val="22"/>
          <w:lang w:eastAsia="en-US" w:bidi="ar-SA"/>
        </w:rPr>
        <w:t>21 heures</w:t>
      </w:r>
      <w:r w:rsidRPr="00C920D4">
        <w:rPr>
          <w:szCs w:val="22"/>
        </w:rPr>
        <w:t xml:space="preserve"> et </w:t>
      </w:r>
      <w:r w:rsidRPr="00C920D4">
        <w:rPr>
          <w:szCs w:val="22"/>
          <w:lang w:eastAsia="en-US" w:bidi="ar-SA"/>
        </w:rPr>
        <w:t>6 heures</w:t>
      </w:r>
      <w:r w:rsidRPr="00C920D4">
        <w:rPr>
          <w:szCs w:val="22"/>
        </w:rPr>
        <w:t xml:space="preserve"> bénéficiera </w:t>
      </w:r>
      <w:r w:rsidRPr="00C920D4">
        <w:rPr>
          <w:szCs w:val="22"/>
          <w:lang w:eastAsia="en-US" w:bidi="ar-SA"/>
        </w:rPr>
        <w:t>d’</w:t>
      </w:r>
      <w:r w:rsidRPr="00C920D4">
        <w:rPr>
          <w:szCs w:val="22"/>
        </w:rPr>
        <w:t xml:space="preserve">une majoration de son salaire horaire de base de </w:t>
      </w:r>
      <w:r w:rsidRPr="00C920D4">
        <w:rPr>
          <w:szCs w:val="22"/>
          <w:lang w:eastAsia="en-US" w:bidi="ar-SA"/>
        </w:rPr>
        <w:t>100 %</w:t>
      </w:r>
      <w:r w:rsidRPr="00C920D4">
        <w:rPr>
          <w:szCs w:val="22"/>
        </w:rPr>
        <w:t xml:space="preserve">. Cette majoration </w:t>
      </w:r>
      <w:r w:rsidRPr="00C920D4">
        <w:rPr>
          <w:szCs w:val="22"/>
          <w:lang w:eastAsia="en-US" w:bidi="ar-SA"/>
        </w:rPr>
        <w:t>n’</w:t>
      </w:r>
      <w:r w:rsidRPr="00C920D4">
        <w:rPr>
          <w:szCs w:val="22"/>
        </w:rPr>
        <w:t>est pas cumulable avec les majorations pour heures supplémentaires.</w:t>
      </w:r>
      <w:bookmarkEnd w:id="258"/>
    </w:p>
    <w:p w:rsidR="001F66F0" w:rsidRPr="00C920D4" w:rsidRDefault="001F66F0">
      <w:pPr>
        <w:pStyle w:val="Standard"/>
        <w:rPr>
          <w:szCs w:val="22"/>
        </w:rPr>
      </w:pPr>
    </w:p>
    <w:p w:rsidR="001F66F0" w:rsidRPr="00C920D4" w:rsidRDefault="001F66F0" w:rsidP="001F66F0">
      <w:pPr>
        <w:pStyle w:val="Standard"/>
        <w:jc w:val="both"/>
        <w:rPr>
          <w:szCs w:val="22"/>
          <w:lang w:eastAsia="fr-FR" w:bidi="ar-SA"/>
        </w:rPr>
      </w:pPr>
      <w:r w:rsidRPr="00C920D4">
        <w:rPr>
          <w:szCs w:val="22"/>
          <w:lang w:eastAsia="fr-FR" w:bidi="ar-SA"/>
        </w:rPr>
        <w:t>Par principe, les heures majorées devront faire l’objet d’une récupération. Ces récupérations peuvent se faire heure par heure. Les heures de récupération devront être posées obligatoirement avant la fin de la saison.</w:t>
      </w:r>
    </w:p>
    <w:p w:rsidR="001F66F0" w:rsidRPr="00C920D4" w:rsidRDefault="001F66F0" w:rsidP="001F66F0">
      <w:pPr>
        <w:pStyle w:val="Standard"/>
        <w:jc w:val="both"/>
        <w:rPr>
          <w:szCs w:val="22"/>
          <w:lang w:eastAsia="fr-FR" w:bidi="ar-SA"/>
        </w:rPr>
      </w:pPr>
    </w:p>
    <w:p w:rsidR="001F66F0" w:rsidRDefault="001F66F0" w:rsidP="001F66F0">
      <w:pPr>
        <w:pStyle w:val="Standard"/>
      </w:pPr>
      <w:r w:rsidRPr="00C920D4">
        <w:rPr>
          <w:szCs w:val="22"/>
          <w:lang w:eastAsia="fr-FR" w:bidi="ar-SA"/>
        </w:rPr>
        <w:t>Le paiement des heures majorées sera autorisé à titre exceptionnel et devra faire l’objet d’un accord explicite du Directeur de l’EPIC</w:t>
      </w:r>
    </w:p>
    <w:p w:rsidR="00057ED4" w:rsidRDefault="00057ED4">
      <w:pPr>
        <w:pStyle w:val="Standard"/>
        <w:jc w:val="both"/>
        <w:rPr>
          <w:szCs w:val="22"/>
          <w:shd w:val="clear" w:color="auto" w:fill="FFFF00"/>
        </w:rPr>
      </w:pPr>
    </w:p>
    <w:p w:rsidR="006810A9" w:rsidRDefault="00724CBE" w:rsidP="00F84419">
      <w:pPr>
        <w:pStyle w:val="Titre2"/>
        <w:rPr>
          <w:lang w:eastAsia="en-US" w:bidi="ar-SA"/>
        </w:rPr>
      </w:pPr>
      <w:bookmarkStart w:id="259" w:name="__RefHeading___Toc20391_2492529135"/>
      <w:r>
        <w:rPr>
          <w:lang w:eastAsia="en-US" w:bidi="ar-SA"/>
        </w:rPr>
        <w:tab/>
      </w:r>
      <w:r>
        <w:rPr>
          <w:lang w:eastAsia="en-US" w:bidi="ar-SA"/>
        </w:rPr>
        <w:tab/>
      </w:r>
      <w:bookmarkStart w:id="260" w:name="_Toc98151081"/>
      <w:r w:rsidR="004D3ACC">
        <w:rPr>
          <w:lang w:eastAsia="en-US" w:bidi="ar-SA"/>
        </w:rPr>
        <w:t>2.8</w:t>
      </w:r>
      <w:r>
        <w:rPr>
          <w:lang w:eastAsia="en-US" w:bidi="ar-SA"/>
        </w:rPr>
        <w:t> : Temps de repas</w:t>
      </w:r>
      <w:bookmarkEnd w:id="259"/>
      <w:bookmarkEnd w:id="260"/>
    </w:p>
    <w:p w:rsidR="006810A9" w:rsidRDefault="006810A9">
      <w:pPr>
        <w:pStyle w:val="Standard"/>
        <w:jc w:val="both"/>
        <w:rPr>
          <w:szCs w:val="22"/>
        </w:rPr>
      </w:pPr>
    </w:p>
    <w:p w:rsidR="006810A9" w:rsidRDefault="00724CBE">
      <w:pPr>
        <w:pStyle w:val="Standard"/>
        <w:jc w:val="both"/>
      </w:pPr>
      <w:bookmarkStart w:id="261" w:name="__RefHeading___Toc20393_2492529135"/>
      <w:r>
        <w:rPr>
          <w:szCs w:val="22"/>
        </w:rPr>
        <w:t xml:space="preserve">Pour permettre au </w:t>
      </w:r>
      <w:r>
        <w:rPr>
          <w:szCs w:val="22"/>
          <w:lang w:eastAsia="en-US" w:bidi="ar-SA"/>
        </w:rPr>
        <w:t>salarié</w:t>
      </w:r>
      <w:r>
        <w:rPr>
          <w:szCs w:val="22"/>
        </w:rPr>
        <w:t xml:space="preserve"> de consommer normalement son repas, en dehors de son poste de travail, il lui sera accordé en principe, un minimum de 45 minutes d'interruption de travail, temps de trajets inclus.</w:t>
      </w:r>
      <w:bookmarkEnd w:id="261"/>
    </w:p>
    <w:p w:rsidR="006810A9" w:rsidRDefault="006810A9">
      <w:pPr>
        <w:pStyle w:val="Standard"/>
        <w:jc w:val="both"/>
        <w:rPr>
          <w:szCs w:val="22"/>
        </w:rPr>
      </w:pPr>
    </w:p>
    <w:p w:rsidR="006810A9" w:rsidRDefault="00724CBE">
      <w:pPr>
        <w:pStyle w:val="Standard"/>
        <w:jc w:val="both"/>
        <w:rPr>
          <w:szCs w:val="22"/>
        </w:rPr>
      </w:pPr>
      <w:bookmarkStart w:id="262" w:name="__RefHeading___Toc20395_2492529135"/>
      <w:r>
        <w:rPr>
          <w:szCs w:val="22"/>
        </w:rPr>
        <w:t>Toutefois dans le cas où les conditions d’exploitation imposeraient que cette interruption de travail soit inférieure à 45 minutes, la durée de pause de repas sera rémunérée sur la base du salaire des heures normales mais exclue du décompte de la durée du travail.</w:t>
      </w:r>
      <w:bookmarkEnd w:id="262"/>
    </w:p>
    <w:p w:rsidR="006810A9" w:rsidRDefault="006810A9">
      <w:pPr>
        <w:pStyle w:val="Standard"/>
        <w:jc w:val="both"/>
        <w:rPr>
          <w:szCs w:val="22"/>
        </w:rPr>
      </w:pPr>
    </w:p>
    <w:p w:rsidR="006810A9" w:rsidRDefault="00724CBE">
      <w:pPr>
        <w:pStyle w:val="Standard"/>
        <w:jc w:val="both"/>
        <w:rPr>
          <w:szCs w:val="22"/>
        </w:rPr>
      </w:pPr>
      <w:r>
        <w:rPr>
          <w:szCs w:val="22"/>
        </w:rPr>
        <w:t>Cette situation fera l’objet d’une autorisation hiérarchique.</w:t>
      </w:r>
    </w:p>
    <w:p w:rsidR="006810A9" w:rsidRDefault="006810A9">
      <w:pPr>
        <w:pStyle w:val="Standard"/>
        <w:jc w:val="both"/>
        <w:rPr>
          <w:szCs w:val="22"/>
        </w:rPr>
      </w:pPr>
    </w:p>
    <w:p w:rsidR="006810A9" w:rsidRDefault="00724CBE">
      <w:pPr>
        <w:pStyle w:val="Standard"/>
        <w:jc w:val="both"/>
        <w:rPr>
          <w:szCs w:val="22"/>
        </w:rPr>
      </w:pPr>
      <w:bookmarkStart w:id="263" w:name="__RefHeading___Toc20397_2492529135"/>
      <w:r>
        <w:rPr>
          <w:szCs w:val="22"/>
        </w:rPr>
        <w:t>Cette interruption ne peut être inférieure à 20 minutes.</w:t>
      </w:r>
      <w:bookmarkEnd w:id="263"/>
    </w:p>
    <w:p w:rsidR="006810A9" w:rsidRDefault="006810A9">
      <w:pPr>
        <w:pStyle w:val="Standard"/>
        <w:jc w:val="both"/>
        <w:rPr>
          <w:szCs w:val="22"/>
        </w:rPr>
      </w:pPr>
    </w:p>
    <w:p w:rsidR="006810A9" w:rsidRPr="001F66F0" w:rsidRDefault="00724CBE">
      <w:pPr>
        <w:pStyle w:val="Standard"/>
        <w:jc w:val="both"/>
        <w:rPr>
          <w:szCs w:val="22"/>
        </w:rPr>
      </w:pPr>
      <w:r w:rsidRPr="001F66F0">
        <w:rPr>
          <w:szCs w:val="22"/>
        </w:rPr>
        <w:t>Exemple 1 : Un salarié prend sa pause de 12h15 à 13h00 mais reste sur son poste de travail sans demande au préalable de son responsable hiérarchique. Les 45 minutes ne seront pas rémunérées.</w:t>
      </w:r>
    </w:p>
    <w:p w:rsidR="006810A9" w:rsidRDefault="006810A9">
      <w:pPr>
        <w:pStyle w:val="Standard"/>
        <w:jc w:val="both"/>
        <w:rPr>
          <w:szCs w:val="22"/>
        </w:rPr>
      </w:pPr>
    </w:p>
    <w:p w:rsidR="006810A9" w:rsidRPr="001F66F0" w:rsidRDefault="00724CBE">
      <w:pPr>
        <w:pStyle w:val="Standard"/>
        <w:jc w:val="both"/>
        <w:rPr>
          <w:szCs w:val="22"/>
        </w:rPr>
      </w:pPr>
      <w:r w:rsidRPr="001F66F0">
        <w:rPr>
          <w:szCs w:val="22"/>
        </w:rPr>
        <w:t>Exemple 2 : À la demande de son responsable hiérarchique, un salarié prend sa pause de 12h15 à 12h35. Les 20 minutes seront rémunérées. Ce salarié a commencé sa journée à 9h et fini à 17h30. Du coup pour cette journée, il sera rémunéré 8h30 dont 20 minutes qui ne seront pas décomptées dans la durée de travail.</w:t>
      </w:r>
    </w:p>
    <w:p w:rsidR="004B7A9D" w:rsidRPr="001F66F0" w:rsidRDefault="004B7A9D">
      <w:pPr>
        <w:pStyle w:val="Standard"/>
        <w:jc w:val="both"/>
        <w:rPr>
          <w:szCs w:val="22"/>
        </w:rPr>
      </w:pPr>
    </w:p>
    <w:p w:rsidR="004B7A9D" w:rsidRDefault="004B7A9D">
      <w:pPr>
        <w:pStyle w:val="Standard"/>
        <w:jc w:val="both"/>
        <w:rPr>
          <w:szCs w:val="22"/>
        </w:rPr>
      </w:pPr>
      <w:r w:rsidRPr="001F66F0">
        <w:rPr>
          <w:szCs w:val="22"/>
        </w:rPr>
        <w:t>Exemple 3 : À la demande de son responsable hiérarchique, un salarié prend sa pause de 12h15 à 12h50. Les 35 minutes seront rémunérées. Ce salarié a commencé sa journée à 9h et fini à 17h30. Du coup pour cette journée, il sera rémunéré 8h30 dont 35 minutes qui ne seront pas décomptées dans la durée de travail.</w:t>
      </w:r>
    </w:p>
    <w:p w:rsidR="006810A9" w:rsidRDefault="006810A9">
      <w:pPr>
        <w:pStyle w:val="Standard"/>
        <w:jc w:val="both"/>
        <w:rPr>
          <w:szCs w:val="22"/>
        </w:rPr>
      </w:pPr>
    </w:p>
    <w:p w:rsidR="006810A9" w:rsidRDefault="00724CBE" w:rsidP="00F84419">
      <w:pPr>
        <w:pStyle w:val="Titre2"/>
      </w:pPr>
      <w:bookmarkStart w:id="264" w:name="__RefHeading___Toc20399_2492529135"/>
      <w:r>
        <w:rPr>
          <w:lang w:eastAsia="en-US" w:bidi="ar-SA"/>
        </w:rPr>
        <w:tab/>
      </w:r>
      <w:r>
        <w:rPr>
          <w:lang w:eastAsia="en-US" w:bidi="ar-SA"/>
        </w:rPr>
        <w:tab/>
      </w:r>
      <w:bookmarkStart w:id="265" w:name="_Toc98151082"/>
      <w:r>
        <w:rPr>
          <w:lang w:eastAsia="en-US" w:bidi="ar-SA"/>
        </w:rPr>
        <w:t>2.</w:t>
      </w:r>
      <w:r w:rsidR="004D3ACC">
        <w:rPr>
          <w:lang w:eastAsia="en-US" w:bidi="ar-SA"/>
        </w:rPr>
        <w:t>9</w:t>
      </w:r>
      <w:r>
        <w:rPr>
          <w:lang w:eastAsia="en-US" w:bidi="ar-SA"/>
        </w:rPr>
        <w:t> : Journée de solidarité</w:t>
      </w:r>
      <w:bookmarkEnd w:id="264"/>
      <w:bookmarkEnd w:id="265"/>
    </w:p>
    <w:p w:rsidR="006810A9" w:rsidRDefault="006810A9">
      <w:pPr>
        <w:pStyle w:val="Standard"/>
        <w:jc w:val="both"/>
        <w:rPr>
          <w:szCs w:val="22"/>
        </w:rPr>
      </w:pPr>
    </w:p>
    <w:p w:rsidR="006810A9" w:rsidRDefault="00724CBE">
      <w:pPr>
        <w:pStyle w:val="Standard"/>
        <w:jc w:val="both"/>
        <w:rPr>
          <w:szCs w:val="22"/>
        </w:rPr>
      </w:pPr>
      <w:bookmarkStart w:id="266" w:name="__RefHeading___Toc20401_2492529135"/>
      <w:r>
        <w:rPr>
          <w:szCs w:val="22"/>
        </w:rPr>
        <w:t>La journée de solidarité consiste en une journée de travail supplémentaire qui est destinée au financement d’actions en faveur de l’autonomie des personnes âgées ou handicapées.</w:t>
      </w:r>
      <w:bookmarkEnd w:id="266"/>
    </w:p>
    <w:p w:rsidR="006810A9" w:rsidRDefault="006810A9">
      <w:pPr>
        <w:pStyle w:val="Standard"/>
        <w:jc w:val="both"/>
        <w:rPr>
          <w:szCs w:val="22"/>
        </w:rPr>
      </w:pPr>
    </w:p>
    <w:p w:rsidR="006810A9" w:rsidRDefault="00724CBE">
      <w:pPr>
        <w:pStyle w:val="Standard"/>
        <w:jc w:val="both"/>
        <w:rPr>
          <w:szCs w:val="22"/>
        </w:rPr>
      </w:pPr>
      <w:bookmarkStart w:id="267" w:name="__RefHeading___Toc20403_2492529135"/>
      <w:r>
        <w:rPr>
          <w:szCs w:val="22"/>
        </w:rPr>
        <w:t>La durée de la journée de solidarité est fixée comme suit :</w:t>
      </w:r>
      <w:bookmarkEnd w:id="267"/>
    </w:p>
    <w:p w:rsidR="006810A9" w:rsidRDefault="006810A9">
      <w:pPr>
        <w:pStyle w:val="Standard"/>
        <w:jc w:val="both"/>
        <w:rPr>
          <w:szCs w:val="22"/>
        </w:rPr>
      </w:pPr>
    </w:p>
    <w:p w:rsidR="006810A9" w:rsidRDefault="004B7A9D" w:rsidP="0014440B">
      <w:pPr>
        <w:pStyle w:val="Standard"/>
        <w:numPr>
          <w:ilvl w:val="0"/>
          <w:numId w:val="15"/>
        </w:numPr>
        <w:ind w:left="1134"/>
        <w:jc w:val="both"/>
        <w:rPr>
          <w:szCs w:val="22"/>
        </w:rPr>
      </w:pPr>
      <w:bookmarkStart w:id="268" w:name="__RefHeading___Toc20405_2492529135"/>
      <w:r>
        <w:rPr>
          <w:szCs w:val="22"/>
        </w:rPr>
        <w:t>Pour</w:t>
      </w:r>
      <w:r w:rsidR="00724CBE">
        <w:rPr>
          <w:szCs w:val="22"/>
        </w:rPr>
        <w:t xml:space="preserve"> les salariés permanents à temps plein, la durée de cette journée est fixée à 7 heures ;</w:t>
      </w:r>
      <w:bookmarkEnd w:id="268"/>
    </w:p>
    <w:p w:rsidR="006810A9" w:rsidRDefault="004B7A9D" w:rsidP="0014440B">
      <w:pPr>
        <w:pStyle w:val="Standard"/>
        <w:numPr>
          <w:ilvl w:val="0"/>
          <w:numId w:val="15"/>
        </w:numPr>
        <w:ind w:left="1134"/>
        <w:jc w:val="both"/>
        <w:rPr>
          <w:szCs w:val="22"/>
        </w:rPr>
      </w:pPr>
      <w:bookmarkStart w:id="269" w:name="__RefHeading___Toc20407_2492529135"/>
      <w:r>
        <w:rPr>
          <w:szCs w:val="22"/>
        </w:rPr>
        <w:t>Pour</w:t>
      </w:r>
      <w:r w:rsidR="00724CBE">
        <w:rPr>
          <w:szCs w:val="22"/>
        </w:rPr>
        <w:t xml:space="preserve"> les salariés permanents à temps partiel, la limite de 7 heures est réduite proportionnellement à la durée contractuelle du travail ;</w:t>
      </w:r>
      <w:bookmarkEnd w:id="269"/>
    </w:p>
    <w:p w:rsidR="006810A9" w:rsidRDefault="004B7A9D" w:rsidP="0014440B">
      <w:pPr>
        <w:pStyle w:val="Standard"/>
        <w:numPr>
          <w:ilvl w:val="0"/>
          <w:numId w:val="15"/>
        </w:numPr>
        <w:ind w:left="1134"/>
        <w:jc w:val="both"/>
      </w:pPr>
      <w:bookmarkStart w:id="270" w:name="__RefHeading___Toc20409_2492529135"/>
      <w:r>
        <w:rPr>
          <w:szCs w:val="22"/>
        </w:rPr>
        <w:t>Pour</w:t>
      </w:r>
      <w:r w:rsidR="00724CBE">
        <w:rPr>
          <w:szCs w:val="22"/>
        </w:rPr>
        <w:t xml:space="preserve"> les cadres bénéficiant d'un forfait jours, le nombre annuel de jours tient compte de la journée de solidarité ;</w:t>
      </w:r>
      <w:bookmarkEnd w:id="270"/>
    </w:p>
    <w:p w:rsidR="006810A9" w:rsidRDefault="004B7A9D" w:rsidP="0014440B">
      <w:pPr>
        <w:pStyle w:val="Standard"/>
        <w:numPr>
          <w:ilvl w:val="0"/>
          <w:numId w:val="15"/>
        </w:numPr>
        <w:ind w:left="1134"/>
        <w:jc w:val="both"/>
        <w:rPr>
          <w:szCs w:val="22"/>
        </w:rPr>
      </w:pPr>
      <w:bookmarkStart w:id="271" w:name="__RefHeading___Toc20411_2492529135"/>
      <w:r>
        <w:rPr>
          <w:szCs w:val="22"/>
        </w:rPr>
        <w:t>Pour</w:t>
      </w:r>
      <w:r w:rsidR="00724CBE">
        <w:rPr>
          <w:szCs w:val="22"/>
        </w:rPr>
        <w:t xml:space="preserve"> les saisonniers, la durée de cette "journée" de solidarité est proratisée selon le temps de travail effectif.</w:t>
      </w:r>
      <w:bookmarkEnd w:id="271"/>
    </w:p>
    <w:p w:rsidR="006810A9" w:rsidRDefault="006810A9">
      <w:pPr>
        <w:pStyle w:val="Standard"/>
        <w:jc w:val="both"/>
        <w:rPr>
          <w:szCs w:val="22"/>
        </w:rPr>
      </w:pPr>
    </w:p>
    <w:p w:rsidR="006810A9" w:rsidRPr="000F6491" w:rsidRDefault="00724CBE">
      <w:pPr>
        <w:pStyle w:val="Standard"/>
        <w:jc w:val="both"/>
        <w:rPr>
          <w:szCs w:val="22"/>
        </w:rPr>
      </w:pPr>
      <w:bookmarkStart w:id="272" w:name="__RefHeading___Toc20415_2492529135"/>
      <w:r w:rsidRPr="000F6491">
        <w:rPr>
          <w:szCs w:val="22"/>
        </w:rPr>
        <w:t xml:space="preserve">Pour le salarié permanent, cette journée de solidarité </w:t>
      </w:r>
      <w:bookmarkEnd w:id="272"/>
      <w:r w:rsidR="00C16A4A" w:rsidRPr="000F6491">
        <w:rPr>
          <w:szCs w:val="22"/>
        </w:rPr>
        <w:t>sera chaque année le lundi de pentecôte. Cette journée sera donc une journée travaillée et non plus fériée.</w:t>
      </w:r>
    </w:p>
    <w:p w:rsidR="006810A9" w:rsidRDefault="006810A9">
      <w:pPr>
        <w:pStyle w:val="Standard"/>
        <w:jc w:val="both"/>
        <w:rPr>
          <w:szCs w:val="22"/>
        </w:rPr>
      </w:pPr>
    </w:p>
    <w:p w:rsidR="006810A9" w:rsidRDefault="00724CBE">
      <w:pPr>
        <w:pStyle w:val="Standard"/>
        <w:jc w:val="both"/>
      </w:pPr>
      <w:bookmarkStart w:id="273" w:name="__RefHeading___Toc20421_2492529135"/>
      <w:r>
        <w:rPr>
          <w:szCs w:val="22"/>
        </w:rPr>
        <w:t>Pour le salarié saisonnier, cette journée de solidarité prendra la forme</w:t>
      </w:r>
      <w:r>
        <w:rPr>
          <w:szCs w:val="22"/>
          <w:lang w:eastAsia="en-US" w:bidi="ar-SA"/>
        </w:rPr>
        <w:t xml:space="preserve"> </w:t>
      </w:r>
      <w:r>
        <w:rPr>
          <w:szCs w:val="22"/>
        </w:rPr>
        <w:t>:</w:t>
      </w:r>
      <w:bookmarkEnd w:id="273"/>
    </w:p>
    <w:p w:rsidR="006810A9" w:rsidRDefault="006810A9">
      <w:pPr>
        <w:pStyle w:val="Standard"/>
        <w:jc w:val="both"/>
        <w:rPr>
          <w:szCs w:val="22"/>
        </w:rPr>
      </w:pPr>
    </w:p>
    <w:p w:rsidR="006810A9" w:rsidRDefault="004B7A9D" w:rsidP="0014440B">
      <w:pPr>
        <w:pStyle w:val="Standard"/>
        <w:numPr>
          <w:ilvl w:val="0"/>
          <w:numId w:val="16"/>
        </w:numPr>
        <w:ind w:left="1134"/>
        <w:jc w:val="both"/>
        <w:rPr>
          <w:szCs w:val="22"/>
        </w:rPr>
      </w:pPr>
      <w:bookmarkStart w:id="274" w:name="__RefHeading___Toc20423_2492529135"/>
      <w:r>
        <w:rPr>
          <w:szCs w:val="22"/>
        </w:rPr>
        <w:t>Soit</w:t>
      </w:r>
      <w:r w:rsidR="00724CBE">
        <w:rPr>
          <w:szCs w:val="22"/>
        </w:rPr>
        <w:t xml:space="preserve"> d'heures de jour férié travaillé non rémunérées ;</w:t>
      </w:r>
      <w:bookmarkEnd w:id="274"/>
    </w:p>
    <w:p w:rsidR="006810A9" w:rsidRDefault="004B7A9D" w:rsidP="0014440B">
      <w:pPr>
        <w:pStyle w:val="Standard"/>
        <w:numPr>
          <w:ilvl w:val="0"/>
          <w:numId w:val="16"/>
        </w:numPr>
        <w:ind w:left="1134"/>
        <w:jc w:val="both"/>
      </w:pPr>
      <w:bookmarkStart w:id="275" w:name="__RefHeading___Toc20425_2492529135"/>
      <w:r>
        <w:rPr>
          <w:szCs w:val="22"/>
        </w:rPr>
        <w:t>Soit</w:t>
      </w:r>
      <w:r w:rsidR="00724CBE">
        <w:rPr>
          <w:szCs w:val="22"/>
        </w:rPr>
        <w:t xml:space="preserve"> d’heures de jour de </w:t>
      </w:r>
      <w:r w:rsidR="00724CBE">
        <w:rPr>
          <w:szCs w:val="22"/>
          <w:lang w:eastAsia="en-US" w:bidi="ar-SA"/>
        </w:rPr>
        <w:t>congé payé non rémunérées.</w:t>
      </w:r>
      <w:bookmarkEnd w:id="275"/>
    </w:p>
    <w:p w:rsidR="006810A9" w:rsidRDefault="006810A9">
      <w:pPr>
        <w:pStyle w:val="Standard"/>
        <w:jc w:val="both"/>
        <w:rPr>
          <w:b/>
          <w:i/>
          <w:szCs w:val="22"/>
          <w:lang w:eastAsia="fr-FR"/>
        </w:rPr>
      </w:pPr>
    </w:p>
    <w:p w:rsidR="006810A9" w:rsidRDefault="00724CBE" w:rsidP="00F84419">
      <w:pPr>
        <w:pStyle w:val="Titre2"/>
        <w:rPr>
          <w:lang w:eastAsia="en-US" w:bidi="ar-SA"/>
        </w:rPr>
      </w:pPr>
      <w:bookmarkStart w:id="276" w:name="__RefHeading___Toc20431_2492529135"/>
      <w:r>
        <w:rPr>
          <w:lang w:eastAsia="en-US" w:bidi="ar-SA"/>
        </w:rPr>
        <w:tab/>
      </w:r>
      <w:r>
        <w:rPr>
          <w:lang w:eastAsia="en-US" w:bidi="ar-SA"/>
        </w:rPr>
        <w:tab/>
      </w:r>
      <w:bookmarkStart w:id="277" w:name="_Toc98151083"/>
      <w:r>
        <w:rPr>
          <w:lang w:eastAsia="en-US" w:bidi="ar-SA"/>
        </w:rPr>
        <w:t>2.</w:t>
      </w:r>
      <w:r w:rsidR="004D3ACC">
        <w:rPr>
          <w:lang w:eastAsia="en-US" w:bidi="ar-SA"/>
        </w:rPr>
        <w:t>10</w:t>
      </w:r>
      <w:r>
        <w:rPr>
          <w:lang w:eastAsia="en-US" w:bidi="ar-SA"/>
        </w:rPr>
        <w:t> : Jours ARTT</w:t>
      </w:r>
      <w:bookmarkEnd w:id="276"/>
      <w:bookmarkEnd w:id="277"/>
    </w:p>
    <w:p w:rsidR="006810A9" w:rsidRDefault="006810A9">
      <w:pPr>
        <w:pStyle w:val="Standard"/>
        <w:jc w:val="both"/>
        <w:rPr>
          <w:b/>
          <w:szCs w:val="22"/>
        </w:rPr>
      </w:pPr>
    </w:p>
    <w:p w:rsidR="006810A9" w:rsidRDefault="00724CBE">
      <w:pPr>
        <w:pStyle w:val="Standard"/>
        <w:jc w:val="both"/>
      </w:pPr>
      <w:bookmarkStart w:id="278" w:name="__RefHeading___Toc20433_2492529135"/>
      <w:r>
        <w:rPr>
          <w:szCs w:val="22"/>
          <w:lang w:eastAsia="en-US" w:bidi="ar-SA"/>
        </w:rPr>
        <w:t>L’aménagement</w:t>
      </w:r>
      <w:r>
        <w:rPr>
          <w:szCs w:val="22"/>
        </w:rPr>
        <w:t xml:space="preserve"> du temps de travail peut générer des droits à congés supplémentaires. En effet, un aménagement de temps de travail effectué au-delà de </w:t>
      </w:r>
      <w:r>
        <w:rPr>
          <w:szCs w:val="22"/>
          <w:lang w:eastAsia="en-US" w:bidi="ar-SA"/>
        </w:rPr>
        <w:t>35 heures hebdomadaire</w:t>
      </w:r>
      <w:r>
        <w:rPr>
          <w:szCs w:val="22"/>
        </w:rPr>
        <w:t xml:space="preserve"> donne droit à des jours supplémentaires au titre de </w:t>
      </w:r>
      <w:r>
        <w:rPr>
          <w:szCs w:val="22"/>
          <w:lang w:eastAsia="en-US" w:bidi="ar-SA"/>
        </w:rPr>
        <w:t>l’Aménagement</w:t>
      </w:r>
      <w:r>
        <w:rPr>
          <w:szCs w:val="22"/>
        </w:rPr>
        <w:t xml:space="preserve"> et de Récupération du Temps de </w:t>
      </w:r>
      <w:r>
        <w:rPr>
          <w:szCs w:val="22"/>
          <w:lang w:eastAsia="en-US" w:bidi="ar-SA"/>
        </w:rPr>
        <w:t>Travail</w:t>
      </w:r>
      <w:r>
        <w:rPr>
          <w:szCs w:val="22"/>
        </w:rPr>
        <w:t xml:space="preserve"> (ARTT).</w:t>
      </w:r>
      <w:bookmarkEnd w:id="278"/>
    </w:p>
    <w:p w:rsidR="006810A9" w:rsidRDefault="006810A9">
      <w:pPr>
        <w:pStyle w:val="Standard"/>
        <w:jc w:val="both"/>
        <w:rPr>
          <w:b/>
          <w:szCs w:val="22"/>
        </w:rPr>
      </w:pPr>
    </w:p>
    <w:p w:rsidR="006810A9" w:rsidRDefault="00724CBE">
      <w:pPr>
        <w:pStyle w:val="Standard"/>
        <w:jc w:val="both"/>
        <w:rPr>
          <w:szCs w:val="22"/>
          <w:lang w:eastAsia="en-US" w:bidi="ar-SA"/>
        </w:rPr>
      </w:pPr>
      <w:r>
        <w:rPr>
          <w:szCs w:val="22"/>
          <w:lang w:eastAsia="en-US" w:bidi="ar-SA"/>
        </w:rPr>
        <w:t>À titre d’exemple :</w:t>
      </w:r>
    </w:p>
    <w:p w:rsidR="006810A9" w:rsidRDefault="006810A9">
      <w:pPr>
        <w:pStyle w:val="Standard"/>
        <w:jc w:val="both"/>
        <w:rPr>
          <w:szCs w:val="22"/>
          <w:lang w:eastAsia="en-US" w:bidi="ar-SA"/>
        </w:rPr>
      </w:pPr>
    </w:p>
    <w:tbl>
      <w:tblPr>
        <w:tblW w:w="5585" w:type="dxa"/>
        <w:tblInd w:w="2109" w:type="dxa"/>
        <w:tblLayout w:type="fixed"/>
        <w:tblCellMar>
          <w:left w:w="10" w:type="dxa"/>
          <w:right w:w="10" w:type="dxa"/>
        </w:tblCellMar>
        <w:tblLook w:val="04A0" w:firstRow="1" w:lastRow="0" w:firstColumn="1" w:lastColumn="0" w:noHBand="0" w:noVBand="1"/>
      </w:tblPr>
      <w:tblGrid>
        <w:gridCol w:w="3538"/>
        <w:gridCol w:w="1026"/>
        <w:gridCol w:w="1021"/>
      </w:tblGrid>
      <w:tr w:rsidR="006810A9">
        <w:tc>
          <w:tcPr>
            <w:tcW w:w="3538"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tcPr>
          <w:p w:rsidR="006810A9" w:rsidRDefault="00724CBE">
            <w:pPr>
              <w:pStyle w:val="Standard"/>
              <w:rPr>
                <w:kern w:val="0"/>
                <w:szCs w:val="22"/>
              </w:rPr>
            </w:pPr>
            <w:bookmarkStart w:id="279" w:name="__RefHeading___Toc20435_2492529135"/>
            <w:r>
              <w:rPr>
                <w:kern w:val="0"/>
                <w:szCs w:val="22"/>
              </w:rPr>
              <w:t>Temps de travail hebdomadaire</w:t>
            </w:r>
            <w:bookmarkEnd w:id="279"/>
          </w:p>
        </w:tc>
        <w:tc>
          <w:tcPr>
            <w:tcW w:w="1026"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tcPr>
          <w:p w:rsidR="006810A9" w:rsidRDefault="00724CBE">
            <w:pPr>
              <w:pStyle w:val="Standard"/>
              <w:jc w:val="center"/>
              <w:rPr>
                <w:kern w:val="0"/>
                <w:szCs w:val="22"/>
              </w:rPr>
            </w:pPr>
            <w:bookmarkStart w:id="280" w:name="__RefHeading___Toc20437_2492529135"/>
            <w:r>
              <w:rPr>
                <w:kern w:val="0"/>
                <w:szCs w:val="22"/>
              </w:rPr>
              <w:t>35h00</w:t>
            </w:r>
            <w:bookmarkEnd w:id="280"/>
          </w:p>
        </w:tc>
        <w:tc>
          <w:tcPr>
            <w:tcW w:w="1021"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tcPr>
          <w:p w:rsidR="006810A9" w:rsidRDefault="00724CBE">
            <w:pPr>
              <w:pStyle w:val="Standard"/>
              <w:jc w:val="center"/>
              <w:rPr>
                <w:kern w:val="0"/>
                <w:szCs w:val="22"/>
              </w:rPr>
            </w:pPr>
            <w:bookmarkStart w:id="281" w:name="__RefHeading___Toc20439_2492529135"/>
            <w:r>
              <w:rPr>
                <w:kern w:val="0"/>
                <w:szCs w:val="22"/>
              </w:rPr>
              <w:t>39h00</w:t>
            </w:r>
            <w:bookmarkEnd w:id="281"/>
          </w:p>
        </w:tc>
      </w:tr>
      <w:tr w:rsidR="006810A9">
        <w:tc>
          <w:tcPr>
            <w:tcW w:w="3538"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tcPr>
          <w:p w:rsidR="006810A9" w:rsidRDefault="00724CBE">
            <w:pPr>
              <w:pStyle w:val="Standard"/>
              <w:rPr>
                <w:kern w:val="0"/>
                <w:szCs w:val="22"/>
              </w:rPr>
            </w:pPr>
            <w:bookmarkStart w:id="282" w:name="__RefHeading___Toc20441_2492529135"/>
            <w:r>
              <w:rPr>
                <w:kern w:val="0"/>
                <w:szCs w:val="22"/>
              </w:rPr>
              <w:t>Nombre de Jours ARTT par an</w:t>
            </w:r>
            <w:bookmarkEnd w:id="282"/>
          </w:p>
        </w:tc>
        <w:tc>
          <w:tcPr>
            <w:tcW w:w="1026"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tcPr>
          <w:p w:rsidR="006810A9" w:rsidRDefault="00724CBE">
            <w:pPr>
              <w:pStyle w:val="Standard"/>
              <w:jc w:val="center"/>
              <w:rPr>
                <w:kern w:val="0"/>
                <w:szCs w:val="22"/>
              </w:rPr>
            </w:pPr>
            <w:bookmarkStart w:id="283" w:name="__RefHeading___Toc20443_2492529135"/>
            <w:r>
              <w:rPr>
                <w:kern w:val="0"/>
                <w:szCs w:val="22"/>
              </w:rPr>
              <w:t>0 jour</w:t>
            </w:r>
            <w:bookmarkEnd w:id="283"/>
          </w:p>
        </w:tc>
        <w:tc>
          <w:tcPr>
            <w:tcW w:w="1021" w:type="dxa"/>
            <w:tcBorders>
              <w:top w:val="outset" w:sz="8" w:space="0" w:color="000000"/>
              <w:left w:val="outset" w:sz="8" w:space="0" w:color="000000"/>
              <w:bottom w:val="outset" w:sz="8" w:space="0" w:color="000000"/>
              <w:right w:val="outset" w:sz="8" w:space="0" w:color="000000"/>
            </w:tcBorders>
            <w:shd w:val="clear" w:color="auto" w:fill="auto"/>
            <w:tcMar>
              <w:top w:w="0" w:type="dxa"/>
              <w:left w:w="108" w:type="dxa"/>
              <w:bottom w:w="0" w:type="dxa"/>
              <w:right w:w="108" w:type="dxa"/>
            </w:tcMar>
            <w:vAlign w:val="center"/>
          </w:tcPr>
          <w:p w:rsidR="006810A9" w:rsidRDefault="00724CBE">
            <w:pPr>
              <w:pStyle w:val="Standard"/>
              <w:jc w:val="center"/>
            </w:pPr>
            <w:bookmarkStart w:id="284" w:name="__RefHeading___Toc20445_2492529135"/>
            <w:r>
              <w:rPr>
                <w:kern w:val="0"/>
                <w:szCs w:val="22"/>
                <w:lang w:eastAsia="en-US" w:bidi="ar-SA"/>
              </w:rPr>
              <w:t>23</w:t>
            </w:r>
            <w:r>
              <w:rPr>
                <w:kern w:val="0"/>
                <w:szCs w:val="22"/>
              </w:rPr>
              <w:t xml:space="preserve"> jours</w:t>
            </w:r>
            <w:bookmarkEnd w:id="284"/>
          </w:p>
        </w:tc>
      </w:tr>
    </w:tbl>
    <w:p w:rsidR="006810A9" w:rsidRDefault="006810A9">
      <w:pPr>
        <w:pStyle w:val="Standard"/>
        <w:jc w:val="both"/>
        <w:rPr>
          <w:szCs w:val="22"/>
        </w:rPr>
      </w:pPr>
    </w:p>
    <w:p w:rsidR="006810A9" w:rsidRDefault="00724CBE">
      <w:pPr>
        <w:pStyle w:val="Standard"/>
        <w:jc w:val="both"/>
        <w:rPr>
          <w:szCs w:val="22"/>
        </w:rPr>
      </w:pPr>
      <w:r>
        <w:rPr>
          <w:szCs w:val="22"/>
        </w:rPr>
        <w:t>Les absences qui engendrent une réduction des jours ARTT sont les suivants : congé de maladie, congé de grave maladie y compris ceux résultant d’un accident de travail ou d’une maladie professionnelle.</w:t>
      </w:r>
    </w:p>
    <w:p w:rsidR="006810A9" w:rsidRDefault="006810A9">
      <w:pPr>
        <w:pStyle w:val="Standard"/>
        <w:jc w:val="both"/>
        <w:rPr>
          <w:szCs w:val="22"/>
        </w:rPr>
      </w:pPr>
    </w:p>
    <w:p w:rsidR="006810A9" w:rsidRDefault="00724CBE">
      <w:pPr>
        <w:pStyle w:val="Standard"/>
        <w:jc w:val="both"/>
        <w:rPr>
          <w:szCs w:val="22"/>
        </w:rPr>
      </w:pPr>
      <w:bookmarkStart w:id="285" w:name="__RefHeading___Toc20449_2492529135"/>
      <w:r>
        <w:rPr>
          <w:szCs w:val="22"/>
        </w:rPr>
        <w:t>La réduction des jours ARTT s’effectue au terme du mois en cours. Ainsi, la déduction sera opérée directement sur le droit à congés/ARTT du mois suivant, sur les plannings individuels de congés.</w:t>
      </w:r>
      <w:bookmarkEnd w:id="285"/>
    </w:p>
    <w:p w:rsidR="006810A9" w:rsidRDefault="006810A9">
      <w:pPr>
        <w:pStyle w:val="Standard"/>
        <w:jc w:val="both"/>
        <w:rPr>
          <w:szCs w:val="22"/>
        </w:rPr>
      </w:pPr>
    </w:p>
    <w:p w:rsidR="006810A9" w:rsidRDefault="00724CBE">
      <w:pPr>
        <w:pStyle w:val="Standard"/>
        <w:jc w:val="both"/>
        <w:rPr>
          <w:szCs w:val="22"/>
        </w:rPr>
      </w:pPr>
      <w:r>
        <w:rPr>
          <w:szCs w:val="22"/>
        </w:rPr>
        <w:t>L’aménagement du temps de travail et les droits à ARTT sont prévus au contrat de travail.</w:t>
      </w:r>
    </w:p>
    <w:p w:rsidR="006810A9" w:rsidRDefault="006810A9">
      <w:pPr>
        <w:pStyle w:val="Standard"/>
        <w:jc w:val="both"/>
        <w:rPr>
          <w:color w:val="000000"/>
          <w:szCs w:val="22"/>
        </w:rPr>
      </w:pPr>
    </w:p>
    <w:p w:rsidR="006810A9" w:rsidRDefault="00724CBE" w:rsidP="00F84419">
      <w:pPr>
        <w:pStyle w:val="Titre2"/>
      </w:pPr>
      <w:r>
        <w:rPr>
          <w:lang w:eastAsia="en-US" w:bidi="ar-SA"/>
        </w:rPr>
        <w:tab/>
      </w:r>
      <w:r>
        <w:rPr>
          <w:lang w:eastAsia="en-US" w:bidi="ar-SA"/>
        </w:rPr>
        <w:tab/>
      </w:r>
      <w:bookmarkStart w:id="286" w:name="_Toc98151084"/>
      <w:r>
        <w:rPr>
          <w:lang w:eastAsia="en-US" w:bidi="ar-SA"/>
        </w:rPr>
        <w:t>2.1</w:t>
      </w:r>
      <w:r w:rsidR="004D3ACC">
        <w:rPr>
          <w:lang w:eastAsia="en-US" w:bidi="ar-SA"/>
        </w:rPr>
        <w:t>1</w:t>
      </w:r>
      <w:r>
        <w:rPr>
          <w:lang w:eastAsia="en-US" w:bidi="ar-SA"/>
        </w:rPr>
        <w:t> : Forfait annuel en jours</w:t>
      </w:r>
      <w:bookmarkEnd w:id="286"/>
    </w:p>
    <w:p w:rsidR="006810A9" w:rsidRDefault="006810A9">
      <w:pPr>
        <w:pStyle w:val="Standard"/>
        <w:jc w:val="both"/>
        <w:rPr>
          <w:b/>
          <w:color w:val="000000"/>
          <w:szCs w:val="22"/>
        </w:rPr>
      </w:pPr>
    </w:p>
    <w:p w:rsidR="006810A9" w:rsidRPr="00547273" w:rsidRDefault="00724CBE" w:rsidP="0014440B">
      <w:pPr>
        <w:pStyle w:val="Paragraphedeliste"/>
        <w:numPr>
          <w:ilvl w:val="0"/>
          <w:numId w:val="17"/>
        </w:numPr>
        <w:ind w:left="1276"/>
        <w:rPr>
          <w:color w:val="000000"/>
          <w:szCs w:val="22"/>
        </w:rPr>
      </w:pPr>
      <w:r w:rsidRPr="00547273">
        <w:rPr>
          <w:color w:val="000000"/>
          <w:szCs w:val="22"/>
        </w:rPr>
        <w:t>Principe</w:t>
      </w:r>
    </w:p>
    <w:p w:rsidR="006810A9" w:rsidRDefault="006810A9">
      <w:pPr>
        <w:pStyle w:val="Paragraphedeliste"/>
        <w:ind w:left="0"/>
        <w:jc w:val="both"/>
        <w:rPr>
          <w:color w:val="000000"/>
          <w:szCs w:val="22"/>
        </w:rPr>
      </w:pPr>
    </w:p>
    <w:p w:rsidR="006810A9" w:rsidRDefault="00724CBE">
      <w:pPr>
        <w:pStyle w:val="Pa2"/>
        <w:spacing w:line="240" w:lineRule="auto"/>
        <w:jc w:val="both"/>
      </w:pPr>
      <w:r>
        <w:rPr>
          <w:rStyle w:val="A1"/>
          <w:lang w:eastAsia="en-US" w:bidi="ar-SA"/>
        </w:rPr>
        <w:t>Conformément aux dispositions légales, il peut être conclu avec certains salariés des conventions individuelles de forfait en jours sur l’année.</w:t>
      </w:r>
    </w:p>
    <w:p w:rsidR="006810A9" w:rsidRDefault="006810A9">
      <w:pPr>
        <w:pStyle w:val="Pa2"/>
        <w:spacing w:line="221" w:lineRule="atLeast"/>
        <w:jc w:val="both"/>
      </w:pPr>
    </w:p>
    <w:p w:rsidR="006810A9" w:rsidRDefault="00724CBE">
      <w:pPr>
        <w:pStyle w:val="Pa2"/>
        <w:spacing w:line="221" w:lineRule="atLeast"/>
        <w:jc w:val="both"/>
      </w:pPr>
      <w:r>
        <w:rPr>
          <w:rStyle w:val="A1"/>
          <w:szCs w:val="22"/>
          <w:lang w:eastAsia="en-US" w:bidi="ar-SA"/>
        </w:rPr>
        <w:t>En application des dispositions légales, les personnels relevant de ce dispositif sont :</w:t>
      </w:r>
    </w:p>
    <w:p w:rsidR="006810A9" w:rsidRDefault="006810A9">
      <w:pPr>
        <w:pStyle w:val="Pa2"/>
        <w:spacing w:line="221" w:lineRule="atLeast"/>
        <w:jc w:val="both"/>
      </w:pPr>
    </w:p>
    <w:p w:rsidR="006810A9" w:rsidRDefault="00724CBE" w:rsidP="0014440B">
      <w:pPr>
        <w:pStyle w:val="Pa2"/>
        <w:numPr>
          <w:ilvl w:val="0"/>
          <w:numId w:val="18"/>
        </w:numPr>
        <w:spacing w:line="221" w:lineRule="atLeast"/>
        <w:ind w:left="1276"/>
        <w:jc w:val="both"/>
        <w:rPr>
          <w:szCs w:val="22"/>
          <w:lang w:eastAsia="en-US" w:bidi="ar-SA"/>
        </w:rPr>
      </w:pPr>
      <w:r>
        <w:rPr>
          <w:szCs w:val="22"/>
          <w:lang w:eastAsia="en-US" w:bidi="ar-SA"/>
        </w:rPr>
        <w:t>Les cadres qui disposent d’une autonomie dans l’organisation de leur emploi du temps et dont la nature des fonctions ne les conduit pas à suivre l’horaire collectif applicable au sein de l’atelier, du service ou de l’équipe auquel ils sont intégrés ;</w:t>
      </w:r>
    </w:p>
    <w:p w:rsidR="006810A9" w:rsidRDefault="00724CBE" w:rsidP="0014440B">
      <w:pPr>
        <w:pStyle w:val="Pa2"/>
        <w:numPr>
          <w:ilvl w:val="0"/>
          <w:numId w:val="18"/>
        </w:numPr>
        <w:spacing w:line="221" w:lineRule="atLeast"/>
        <w:ind w:left="1276"/>
        <w:jc w:val="both"/>
      </w:pPr>
      <w:r>
        <w:rPr>
          <w:szCs w:val="22"/>
          <w:lang w:eastAsia="en-US" w:bidi="ar-SA"/>
        </w:rPr>
        <w:t>Les salariés, techniciens ou cadres, rattachés à un poste de commandement (chefs d’exploitation) et ayant, notamment, vocation à diriger une équipe et à en coordonner l’activité ;</w:t>
      </w:r>
    </w:p>
    <w:p w:rsidR="006810A9" w:rsidRDefault="00724CBE" w:rsidP="0014440B">
      <w:pPr>
        <w:pStyle w:val="Pa2"/>
        <w:numPr>
          <w:ilvl w:val="0"/>
          <w:numId w:val="18"/>
        </w:numPr>
        <w:spacing w:line="221" w:lineRule="atLeast"/>
        <w:ind w:left="1276"/>
        <w:jc w:val="both"/>
      </w:pPr>
      <w:r>
        <w:rPr>
          <w:szCs w:val="22"/>
          <w:lang w:eastAsia="en-US" w:bidi="ar-SA"/>
        </w:rPr>
        <w:t>Les salariés techniciens ou cadres qui organisent de manière autonome leur emploi du temps de manière à s’adapter aux fluctuations d’activité qui ne sont pas prévisibles et afin d’assurer les responsabilités qui leur sont confiées.</w:t>
      </w:r>
    </w:p>
    <w:p w:rsidR="006810A9" w:rsidRDefault="006810A9">
      <w:pPr>
        <w:pStyle w:val="Pa2"/>
        <w:spacing w:line="221" w:lineRule="atLeast"/>
        <w:jc w:val="both"/>
        <w:rPr>
          <w:szCs w:val="22"/>
          <w:lang w:eastAsia="en-US" w:bidi="ar-SA"/>
        </w:rPr>
      </w:pPr>
    </w:p>
    <w:p w:rsidR="006810A9" w:rsidRDefault="00724CBE">
      <w:pPr>
        <w:pStyle w:val="Standard"/>
        <w:jc w:val="both"/>
      </w:pPr>
      <w:r>
        <w:rPr>
          <w:color w:val="000000"/>
          <w:szCs w:val="22"/>
        </w:rPr>
        <w:t>Tous c</w:t>
      </w:r>
      <w:r>
        <w:rPr>
          <w:color w:val="000000"/>
          <w:szCs w:val="22"/>
          <w:lang w:eastAsia="en-US" w:bidi="ar-SA"/>
        </w:rPr>
        <w:t>es salariés</w:t>
      </w:r>
      <w:r>
        <w:rPr>
          <w:color w:val="000000"/>
          <w:szCs w:val="22"/>
        </w:rPr>
        <w:t xml:space="preserve"> ont un niveau d’autonomie dans l’organisation de leur emploi du temps. La nature de leurs fonctions ne les conduit pas nécessairement à suivre l’horaire collectif applicable à l’EPIC. Ainsi, en vertu de l’Article L. 3121-39 du Code du Travail, le temps de travail de ces salariés est fixé </w:t>
      </w:r>
      <w:r>
        <w:rPr>
          <w:color w:val="000000"/>
          <w:szCs w:val="22"/>
          <w:lang w:eastAsia="en-US" w:bidi="ar-SA"/>
        </w:rPr>
        <w:t xml:space="preserve">selon un </w:t>
      </w:r>
      <w:r>
        <w:rPr>
          <w:color w:val="000000"/>
          <w:szCs w:val="22"/>
        </w:rPr>
        <w:t>forfait annuel en jours, donc non comptabilisées en heures.</w:t>
      </w:r>
    </w:p>
    <w:p w:rsidR="006810A9" w:rsidRDefault="006810A9">
      <w:pPr>
        <w:pStyle w:val="Standard"/>
        <w:jc w:val="both"/>
        <w:rPr>
          <w:color w:val="000000"/>
          <w:szCs w:val="22"/>
        </w:rPr>
      </w:pPr>
    </w:p>
    <w:p w:rsidR="006810A9" w:rsidRPr="00547273" w:rsidRDefault="00724CBE" w:rsidP="0014440B">
      <w:pPr>
        <w:pStyle w:val="Paragraphedeliste"/>
        <w:numPr>
          <w:ilvl w:val="0"/>
          <w:numId w:val="19"/>
        </w:numPr>
        <w:ind w:left="1276"/>
        <w:jc w:val="both"/>
        <w:rPr>
          <w:color w:val="000000"/>
          <w:szCs w:val="22"/>
        </w:rPr>
      </w:pPr>
      <w:r w:rsidRPr="00547273">
        <w:rPr>
          <w:color w:val="000000"/>
          <w:szCs w:val="22"/>
        </w:rPr>
        <w:t>Nombre de jours travaillés</w:t>
      </w:r>
    </w:p>
    <w:p w:rsidR="006810A9" w:rsidRDefault="006810A9">
      <w:pPr>
        <w:pStyle w:val="Paragraphedeliste"/>
        <w:ind w:left="0"/>
        <w:jc w:val="both"/>
        <w:rPr>
          <w:color w:val="000000"/>
          <w:szCs w:val="22"/>
        </w:rPr>
      </w:pPr>
    </w:p>
    <w:p w:rsidR="006810A9" w:rsidRDefault="00724CBE">
      <w:pPr>
        <w:pStyle w:val="Standard"/>
        <w:jc w:val="both"/>
      </w:pPr>
      <w:bookmarkStart w:id="287" w:name="__RefHeading___Toc20455_2492529135"/>
      <w:r>
        <w:rPr>
          <w:color w:val="000000"/>
          <w:szCs w:val="22"/>
        </w:rPr>
        <w:t xml:space="preserve">Selon l’article L3121-64 du Code du Travail, leur nombre de jours de travail sur l’année civile </w:t>
      </w:r>
      <w:r>
        <w:rPr>
          <w:color w:val="000000"/>
          <w:szCs w:val="22"/>
          <w:lang w:eastAsia="en-US" w:bidi="ar-SA"/>
        </w:rPr>
        <w:t>ne doit pas excéder</w:t>
      </w:r>
      <w:r>
        <w:rPr>
          <w:color w:val="000000"/>
          <w:szCs w:val="22"/>
        </w:rPr>
        <w:t xml:space="preserve"> 218.</w:t>
      </w:r>
      <w:bookmarkEnd w:id="287"/>
    </w:p>
    <w:p w:rsidR="006810A9" w:rsidRDefault="006810A9">
      <w:pPr>
        <w:pStyle w:val="Standard"/>
        <w:jc w:val="both"/>
        <w:rPr>
          <w:color w:val="000000"/>
          <w:szCs w:val="22"/>
          <w:shd w:val="clear" w:color="auto" w:fill="FFFF00"/>
          <w:lang w:eastAsia="en-US" w:bidi="ar-SA"/>
        </w:rPr>
      </w:pPr>
      <w:bookmarkStart w:id="288" w:name="__RefHeading___Toc20457_2492529135"/>
      <w:bookmarkEnd w:id="288"/>
    </w:p>
    <w:p w:rsidR="006810A9" w:rsidRDefault="00724CBE">
      <w:pPr>
        <w:pStyle w:val="Pa2"/>
        <w:spacing w:line="221" w:lineRule="atLeast"/>
        <w:jc w:val="both"/>
      </w:pPr>
      <w:r>
        <w:rPr>
          <w:rStyle w:val="A1"/>
          <w:color w:val="000000"/>
          <w:szCs w:val="22"/>
          <w:lang w:eastAsia="en-US" w:bidi="ar-SA"/>
        </w:rPr>
        <w:t>Il est convenu que le nombre de jours travaillés est calculé, sur la période de référence, ainsi qu’il suit :</w:t>
      </w:r>
    </w:p>
    <w:p w:rsidR="006810A9" w:rsidRDefault="006810A9">
      <w:pPr>
        <w:pStyle w:val="Pa2"/>
        <w:spacing w:line="221" w:lineRule="atLeast"/>
        <w:jc w:val="both"/>
      </w:pPr>
    </w:p>
    <w:p w:rsidR="006810A9" w:rsidRDefault="00724CBE" w:rsidP="0014440B">
      <w:pPr>
        <w:pStyle w:val="Pa2"/>
        <w:numPr>
          <w:ilvl w:val="0"/>
          <w:numId w:val="20"/>
        </w:numPr>
        <w:spacing w:line="221" w:lineRule="atLeast"/>
        <w:ind w:left="1276"/>
        <w:jc w:val="both"/>
      </w:pPr>
      <w:r>
        <w:rPr>
          <w:rStyle w:val="A1"/>
          <w:color w:val="000000"/>
          <w:szCs w:val="22"/>
          <w:lang w:eastAsia="en-US" w:bidi="ar-SA"/>
        </w:rPr>
        <w:t>Nombre de jours dans l’année : 365 (hors années bissextiles)</w:t>
      </w:r>
    </w:p>
    <w:p w:rsidR="006810A9" w:rsidRDefault="00724CBE" w:rsidP="0014440B">
      <w:pPr>
        <w:pStyle w:val="Pa2"/>
        <w:numPr>
          <w:ilvl w:val="0"/>
          <w:numId w:val="20"/>
        </w:numPr>
        <w:spacing w:line="221" w:lineRule="atLeast"/>
        <w:ind w:left="1276"/>
        <w:jc w:val="both"/>
      </w:pPr>
      <w:r>
        <w:rPr>
          <w:color w:val="000000"/>
          <w:szCs w:val="22"/>
          <w:lang w:eastAsia="en-US" w:bidi="ar-SA"/>
        </w:rPr>
        <w:t>Nombre de jours de week-end : 104</w:t>
      </w:r>
    </w:p>
    <w:p w:rsidR="006810A9" w:rsidRDefault="00724CBE" w:rsidP="0014440B">
      <w:pPr>
        <w:pStyle w:val="Pa2"/>
        <w:numPr>
          <w:ilvl w:val="0"/>
          <w:numId w:val="20"/>
        </w:numPr>
        <w:spacing w:line="221" w:lineRule="atLeast"/>
        <w:ind w:left="1276"/>
        <w:jc w:val="both"/>
      </w:pPr>
      <w:r>
        <w:rPr>
          <w:color w:val="000000"/>
          <w:szCs w:val="22"/>
          <w:lang w:eastAsia="en-US" w:bidi="ar-SA"/>
        </w:rPr>
        <w:t>Nombre de jours fériés : 8 (pouvant varier selon l’année)</w:t>
      </w:r>
    </w:p>
    <w:p w:rsidR="006810A9" w:rsidRDefault="00724CBE" w:rsidP="0014440B">
      <w:pPr>
        <w:pStyle w:val="Pa2"/>
        <w:numPr>
          <w:ilvl w:val="0"/>
          <w:numId w:val="20"/>
        </w:numPr>
        <w:spacing w:line="221" w:lineRule="atLeast"/>
        <w:ind w:left="1276"/>
        <w:jc w:val="both"/>
      </w:pPr>
      <w:r>
        <w:rPr>
          <w:color w:val="000000"/>
          <w:szCs w:val="22"/>
          <w:lang w:eastAsia="en-US" w:bidi="ar-SA"/>
        </w:rPr>
        <w:t>Nombre de jours de congés (hors éventuels congés de fractionnement) : 25</w:t>
      </w:r>
    </w:p>
    <w:p w:rsidR="006810A9" w:rsidRDefault="00724CBE" w:rsidP="0014440B">
      <w:pPr>
        <w:pStyle w:val="Pa2"/>
        <w:numPr>
          <w:ilvl w:val="0"/>
          <w:numId w:val="20"/>
        </w:numPr>
        <w:spacing w:line="221" w:lineRule="atLeast"/>
        <w:ind w:left="1276"/>
        <w:jc w:val="both"/>
      </w:pPr>
      <w:r>
        <w:rPr>
          <w:color w:val="000000"/>
          <w:szCs w:val="22"/>
          <w:lang w:eastAsia="en-US" w:bidi="ar-SA"/>
        </w:rPr>
        <w:t>Journée de solidarité due : 1</w:t>
      </w:r>
    </w:p>
    <w:p w:rsidR="006810A9" w:rsidRDefault="00724CBE" w:rsidP="0014440B">
      <w:pPr>
        <w:pStyle w:val="Pa2"/>
        <w:numPr>
          <w:ilvl w:val="0"/>
          <w:numId w:val="20"/>
        </w:numPr>
        <w:spacing w:line="221" w:lineRule="atLeast"/>
        <w:ind w:left="1276"/>
        <w:jc w:val="both"/>
      </w:pPr>
      <w:r>
        <w:rPr>
          <w:color w:val="000000"/>
          <w:szCs w:val="22"/>
          <w:lang w:eastAsia="en-US" w:bidi="ar-SA"/>
        </w:rPr>
        <w:t>Nombre de jours de repos (ARTT) : 23 (</w:t>
      </w:r>
      <w:r>
        <w:rPr>
          <w:rStyle w:val="A1"/>
          <w:color w:val="000000"/>
          <w:szCs w:val="22"/>
          <w:lang w:eastAsia="en-US" w:bidi="ar-SA"/>
        </w:rPr>
        <w:t>le salarié au forfait jour bénéficie, comme celui qui est à la variante 39h, de 23 jours de repos sur l’année). Il est précisé qu’en cas d’année de travail incomplète (embauche, départ, suspension du contrat, maladie, maternité, congé sans solde, absence non rémunérée…), les jours de repos seront réduits à due concurrence.</w:t>
      </w:r>
    </w:p>
    <w:p w:rsidR="006810A9" w:rsidRDefault="006810A9">
      <w:pPr>
        <w:pStyle w:val="Standard"/>
        <w:rPr>
          <w:color w:val="000000"/>
          <w:szCs w:val="22"/>
          <w:lang w:eastAsia="en-US" w:bidi="ar-SA"/>
        </w:rPr>
      </w:pPr>
    </w:p>
    <w:p w:rsidR="006810A9" w:rsidRDefault="00724CBE" w:rsidP="00D176AC">
      <w:pPr>
        <w:pStyle w:val="Standard"/>
        <w:jc w:val="both"/>
        <w:rPr>
          <w:color w:val="000000"/>
          <w:szCs w:val="22"/>
          <w:lang w:eastAsia="en-US" w:bidi="ar-SA"/>
        </w:rPr>
      </w:pPr>
      <w:r>
        <w:rPr>
          <w:color w:val="000000"/>
          <w:szCs w:val="22"/>
          <w:lang w:eastAsia="en-US" w:bidi="ar-SA"/>
        </w:rPr>
        <w:t>Le nombre de jours travaillé est donc établi sur une base annuelle de 205 jours pouvant varier selon les années en fonction des congés de fractionnement, des jours fériés tombant les week-ends et des années bissextiles.</w:t>
      </w:r>
    </w:p>
    <w:p w:rsidR="006810A9" w:rsidRDefault="006810A9" w:rsidP="00D176AC">
      <w:pPr>
        <w:pStyle w:val="Standard"/>
        <w:jc w:val="both"/>
        <w:rPr>
          <w:color w:val="000000"/>
          <w:szCs w:val="22"/>
          <w:lang w:eastAsia="en-US" w:bidi="ar-SA"/>
        </w:rPr>
      </w:pPr>
    </w:p>
    <w:p w:rsidR="006810A9" w:rsidRDefault="00724CBE" w:rsidP="00D176AC">
      <w:pPr>
        <w:pStyle w:val="Standard"/>
        <w:jc w:val="both"/>
        <w:rPr>
          <w:color w:val="000000"/>
          <w:szCs w:val="22"/>
          <w:lang w:eastAsia="en-US" w:bidi="ar-SA"/>
        </w:rPr>
      </w:pPr>
      <w:bookmarkStart w:id="289" w:name="__RefHeading___Toc20459_2492529135"/>
      <w:r>
        <w:rPr>
          <w:color w:val="000000"/>
          <w:szCs w:val="22"/>
          <w:lang w:eastAsia="en-US" w:bidi="ar-SA"/>
        </w:rPr>
        <w:t>Dans le cas où la mise en œuvre du forfait jour entre en vigueur en cours d’année civile, le nombre de jours travaillés est proratisé par mois civils.</w:t>
      </w:r>
      <w:bookmarkEnd w:id="289"/>
    </w:p>
    <w:p w:rsidR="006810A9" w:rsidRDefault="00724CBE" w:rsidP="00D176AC">
      <w:pPr>
        <w:pStyle w:val="Standard"/>
        <w:jc w:val="both"/>
        <w:rPr>
          <w:color w:val="000000"/>
          <w:szCs w:val="22"/>
          <w:lang w:eastAsia="en-US" w:bidi="ar-SA"/>
        </w:rPr>
      </w:pPr>
      <w:r>
        <w:rPr>
          <w:color w:val="000000"/>
          <w:szCs w:val="22"/>
          <w:lang w:eastAsia="en-US" w:bidi="ar-SA"/>
        </w:rPr>
        <w:t>Exemple pour une arrivée le 5 septembre, le nombre de jour travaillé sera de 68 jours.</w:t>
      </w:r>
    </w:p>
    <w:p w:rsidR="006810A9" w:rsidRDefault="006810A9" w:rsidP="00D176AC">
      <w:pPr>
        <w:pStyle w:val="Standard"/>
        <w:jc w:val="both"/>
        <w:rPr>
          <w:color w:val="000000"/>
          <w:szCs w:val="22"/>
          <w:lang w:eastAsia="en-US" w:bidi="ar-SA"/>
        </w:rPr>
      </w:pPr>
    </w:p>
    <w:p w:rsidR="006810A9" w:rsidRDefault="00724CBE" w:rsidP="00D176AC">
      <w:pPr>
        <w:pStyle w:val="Standard"/>
        <w:jc w:val="both"/>
        <w:rPr>
          <w:color w:val="000000"/>
          <w:szCs w:val="22"/>
          <w:lang w:eastAsia="en-US" w:bidi="ar-SA"/>
        </w:rPr>
      </w:pPr>
      <w:r>
        <w:rPr>
          <w:color w:val="000000"/>
          <w:szCs w:val="22"/>
          <w:lang w:eastAsia="en-US" w:bidi="ar-SA"/>
        </w:rPr>
        <w:t>Le forfait est subordonné à un accord individuel et écrit qui prend la forme d’un nouveau contrat de travail ou d’un avenant.</w:t>
      </w:r>
    </w:p>
    <w:p w:rsidR="006810A9" w:rsidRDefault="006810A9" w:rsidP="00D176AC">
      <w:pPr>
        <w:pStyle w:val="Standard"/>
        <w:jc w:val="both"/>
        <w:rPr>
          <w:color w:val="000000"/>
          <w:szCs w:val="22"/>
          <w:lang w:eastAsia="en-US" w:bidi="ar-SA"/>
        </w:rPr>
      </w:pPr>
    </w:p>
    <w:p w:rsidR="006810A9" w:rsidRDefault="00724CBE" w:rsidP="00D176AC">
      <w:pPr>
        <w:pStyle w:val="Pa2"/>
        <w:spacing w:line="240" w:lineRule="auto"/>
        <w:jc w:val="both"/>
      </w:pPr>
      <w:r>
        <w:rPr>
          <w:rStyle w:val="A1"/>
          <w:lang w:eastAsia="en-US" w:bidi="ar-SA"/>
        </w:rPr>
        <w:t xml:space="preserve">Ce forfait repose sur le principe du seul </w:t>
      </w:r>
      <w:r>
        <w:rPr>
          <w:rStyle w:val="A1"/>
        </w:rPr>
        <w:t>décompte des journées de présence au travail, sans décompte du temps de travail quotidien.</w:t>
      </w:r>
    </w:p>
    <w:p w:rsidR="006810A9" w:rsidRDefault="006810A9">
      <w:pPr>
        <w:pStyle w:val="Pa2"/>
        <w:spacing w:line="240" w:lineRule="auto"/>
        <w:jc w:val="both"/>
        <w:rPr>
          <w:color w:val="000000"/>
          <w:szCs w:val="22"/>
        </w:rPr>
      </w:pPr>
    </w:p>
    <w:p w:rsidR="006810A9" w:rsidRDefault="00724CBE" w:rsidP="0014440B">
      <w:pPr>
        <w:pStyle w:val="Pa2"/>
        <w:numPr>
          <w:ilvl w:val="0"/>
          <w:numId w:val="21"/>
        </w:numPr>
        <w:spacing w:line="240" w:lineRule="auto"/>
        <w:ind w:left="1276"/>
        <w:jc w:val="both"/>
      </w:pPr>
      <w:r>
        <w:rPr>
          <w:rStyle w:val="A1"/>
          <w:color w:val="000000"/>
          <w:szCs w:val="22"/>
        </w:rPr>
        <w:t>Fonctionnement</w:t>
      </w:r>
    </w:p>
    <w:p w:rsidR="006810A9" w:rsidRDefault="006810A9">
      <w:pPr>
        <w:pStyle w:val="Pa2"/>
        <w:spacing w:line="240" w:lineRule="auto"/>
        <w:jc w:val="both"/>
      </w:pPr>
    </w:p>
    <w:p w:rsidR="006810A9" w:rsidRDefault="00724CBE">
      <w:pPr>
        <w:pStyle w:val="Pa2"/>
        <w:spacing w:line="221" w:lineRule="atLeast"/>
        <w:jc w:val="both"/>
      </w:pPr>
      <w:r>
        <w:rPr>
          <w:rStyle w:val="A1"/>
          <w:color w:val="000000"/>
          <w:szCs w:val="22"/>
          <w:lang w:eastAsia="en-US" w:bidi="ar-SA"/>
        </w:rPr>
        <w:t>Les salariés ne sont donc pas tenus de respecter un encadrement ou une organisation précise de leurs horaires de travail, et ne sont pas soumis :</w:t>
      </w:r>
    </w:p>
    <w:p w:rsidR="006810A9" w:rsidRDefault="006810A9">
      <w:pPr>
        <w:pStyle w:val="Pa2"/>
        <w:spacing w:line="221" w:lineRule="atLeast"/>
        <w:jc w:val="both"/>
      </w:pPr>
    </w:p>
    <w:p w:rsidR="006810A9" w:rsidRDefault="004B7A9D" w:rsidP="0014440B">
      <w:pPr>
        <w:pStyle w:val="Pa2"/>
        <w:numPr>
          <w:ilvl w:val="0"/>
          <w:numId w:val="22"/>
        </w:numPr>
        <w:spacing w:line="221" w:lineRule="atLeast"/>
        <w:ind w:left="1276"/>
        <w:jc w:val="both"/>
      </w:pPr>
      <w:r>
        <w:rPr>
          <w:rStyle w:val="A1"/>
          <w:color w:val="000000"/>
          <w:szCs w:val="22"/>
          <w:lang w:eastAsia="en-US" w:bidi="ar-SA"/>
        </w:rPr>
        <w:t>À</w:t>
      </w:r>
      <w:r w:rsidR="00724CBE">
        <w:rPr>
          <w:rStyle w:val="A1"/>
          <w:color w:val="000000"/>
          <w:szCs w:val="22"/>
          <w:lang w:eastAsia="en-US" w:bidi="ar-SA"/>
        </w:rPr>
        <w:t xml:space="preserve"> la durée légale hebdomadaire ;</w:t>
      </w:r>
    </w:p>
    <w:p w:rsidR="006810A9" w:rsidRDefault="004B7A9D" w:rsidP="0014440B">
      <w:pPr>
        <w:pStyle w:val="Pa2"/>
        <w:numPr>
          <w:ilvl w:val="0"/>
          <w:numId w:val="22"/>
        </w:numPr>
        <w:spacing w:line="221" w:lineRule="atLeast"/>
        <w:ind w:left="1276"/>
        <w:jc w:val="both"/>
      </w:pPr>
      <w:r>
        <w:rPr>
          <w:rStyle w:val="A1"/>
          <w:color w:val="000000"/>
          <w:szCs w:val="22"/>
          <w:lang w:eastAsia="en-US" w:bidi="ar-SA"/>
        </w:rPr>
        <w:t>Aux</w:t>
      </w:r>
      <w:r w:rsidR="00724CBE">
        <w:rPr>
          <w:rStyle w:val="A1"/>
          <w:color w:val="000000"/>
          <w:szCs w:val="22"/>
          <w:lang w:eastAsia="en-US" w:bidi="ar-SA"/>
        </w:rPr>
        <w:t xml:space="preserve"> durées hebdomadaires maximales de travail.</w:t>
      </w:r>
    </w:p>
    <w:p w:rsidR="006810A9" w:rsidRDefault="006810A9">
      <w:pPr>
        <w:pStyle w:val="Pa2"/>
        <w:spacing w:line="221" w:lineRule="atLeast"/>
        <w:jc w:val="both"/>
      </w:pPr>
    </w:p>
    <w:p w:rsidR="006810A9" w:rsidRDefault="00724CBE">
      <w:pPr>
        <w:pStyle w:val="Pa2"/>
        <w:spacing w:line="221" w:lineRule="atLeast"/>
        <w:jc w:val="both"/>
      </w:pPr>
      <w:r>
        <w:rPr>
          <w:rStyle w:val="A1"/>
          <w:color w:val="000000"/>
          <w:szCs w:val="22"/>
          <w:lang w:eastAsia="en-US" w:bidi="ar-SA"/>
        </w:rPr>
        <w:t>En revanche, les dispositions relatives au repos quotidien (11 heures consécutives par jour) ainsi qu’au repos hebdomadaire (interdiction de travailler plus de six jours sur sept et un repos de vingt-quatre heures consécutives) doivent être respectées.</w:t>
      </w:r>
    </w:p>
    <w:p w:rsidR="006810A9" w:rsidRDefault="006810A9">
      <w:pPr>
        <w:pStyle w:val="Pa2"/>
        <w:spacing w:line="221" w:lineRule="atLeast"/>
        <w:jc w:val="both"/>
      </w:pPr>
    </w:p>
    <w:p w:rsidR="006810A9" w:rsidRDefault="00724CBE">
      <w:pPr>
        <w:pStyle w:val="Pa2"/>
        <w:spacing w:line="221" w:lineRule="atLeast"/>
        <w:jc w:val="both"/>
      </w:pPr>
      <w:r>
        <w:rPr>
          <w:rStyle w:val="A1"/>
          <w:color w:val="000000"/>
          <w:szCs w:val="22"/>
          <w:lang w:eastAsia="en-US" w:bidi="ar-SA"/>
        </w:rPr>
        <w:t>Le forfait en jours implique un décompte et un contrôle du nombre de journées travaillées ou prises en repos, tout en précisant la nature desdits repos. Le décompte se fera sur un pas de temps minimal à la demi-journée.</w:t>
      </w:r>
    </w:p>
    <w:p w:rsidR="006810A9" w:rsidRDefault="006810A9">
      <w:pPr>
        <w:pStyle w:val="Pa2"/>
        <w:spacing w:line="221" w:lineRule="atLeast"/>
        <w:jc w:val="both"/>
      </w:pPr>
    </w:p>
    <w:p w:rsidR="006810A9" w:rsidRDefault="00724CBE">
      <w:pPr>
        <w:pStyle w:val="Pa2"/>
        <w:spacing w:line="221" w:lineRule="atLeast"/>
        <w:jc w:val="both"/>
      </w:pPr>
      <w:r>
        <w:rPr>
          <w:rStyle w:val="A1"/>
          <w:color w:val="000000"/>
          <w:szCs w:val="22"/>
          <w:lang w:eastAsia="en-US" w:bidi="ar-SA"/>
        </w:rPr>
        <w:t xml:space="preserve">A cette fin, afin d’éviter un dépassement du nombre de jours travaillés ou la prise des jours de repos dans les dernières semaines de la période de référence, un suivi mensuel sera </w:t>
      </w:r>
      <w:r w:rsidR="004B7A9D">
        <w:rPr>
          <w:rStyle w:val="A1"/>
          <w:color w:val="000000"/>
          <w:szCs w:val="22"/>
          <w:lang w:eastAsia="en-US" w:bidi="ar-SA"/>
        </w:rPr>
        <w:t>complété par</w:t>
      </w:r>
      <w:r>
        <w:rPr>
          <w:rStyle w:val="A1"/>
          <w:color w:val="000000"/>
          <w:szCs w:val="22"/>
          <w:lang w:eastAsia="en-US" w:bidi="ar-SA"/>
        </w:rPr>
        <w:t xml:space="preserve"> le salarié et signé par ce dernier et par le responsable hiérarchique.</w:t>
      </w:r>
    </w:p>
    <w:p w:rsidR="006810A9" w:rsidRDefault="006810A9">
      <w:pPr>
        <w:pStyle w:val="Pa2"/>
        <w:spacing w:line="221" w:lineRule="atLeast"/>
        <w:jc w:val="both"/>
      </w:pPr>
    </w:p>
    <w:p w:rsidR="006810A9" w:rsidRDefault="00724CBE">
      <w:pPr>
        <w:pStyle w:val="Pa2"/>
        <w:spacing w:line="221" w:lineRule="atLeast"/>
        <w:jc w:val="both"/>
      </w:pPr>
      <w:r>
        <w:rPr>
          <w:rStyle w:val="A1"/>
          <w:color w:val="000000"/>
          <w:szCs w:val="22"/>
          <w:lang w:eastAsia="en-US" w:bidi="ar-SA"/>
        </w:rPr>
        <w:t>L’organisation des prises des jours de repos variera selon les nécessités d’organisation du service. Les salariés doivent veiller à les prendre régulièrement au cours de l’année.</w:t>
      </w:r>
    </w:p>
    <w:p w:rsidR="006810A9" w:rsidRDefault="006810A9">
      <w:pPr>
        <w:pStyle w:val="Pa2"/>
        <w:spacing w:line="221" w:lineRule="atLeast"/>
        <w:jc w:val="both"/>
      </w:pPr>
    </w:p>
    <w:p w:rsidR="006810A9" w:rsidRDefault="00724CBE">
      <w:pPr>
        <w:pStyle w:val="Pa2"/>
        <w:spacing w:line="221" w:lineRule="atLeast"/>
        <w:jc w:val="both"/>
      </w:pPr>
      <w:r>
        <w:rPr>
          <w:rStyle w:val="A1"/>
          <w:color w:val="000000"/>
          <w:szCs w:val="22"/>
          <w:lang w:eastAsia="en-US" w:bidi="ar-SA"/>
        </w:rPr>
        <w:t>L’employeur s’assure régulièrement du caractère raisonnable de la charge de travail du salarié et d’une bonne répartition de ce travail dans le temps.</w:t>
      </w:r>
    </w:p>
    <w:p w:rsidR="006810A9" w:rsidRDefault="006810A9">
      <w:pPr>
        <w:pStyle w:val="Pa2"/>
        <w:spacing w:line="221" w:lineRule="atLeast"/>
        <w:jc w:val="both"/>
      </w:pPr>
    </w:p>
    <w:p w:rsidR="006810A9" w:rsidRDefault="00724CBE">
      <w:pPr>
        <w:pStyle w:val="Pa2"/>
        <w:spacing w:line="221" w:lineRule="atLeast"/>
        <w:jc w:val="both"/>
      </w:pPr>
      <w:r>
        <w:rPr>
          <w:rStyle w:val="A1"/>
          <w:color w:val="000000"/>
          <w:szCs w:val="22"/>
          <w:lang w:eastAsia="en-US" w:bidi="ar-SA"/>
        </w:rPr>
        <w:t>Conformément aux dispositions légales, un entretien annuel individuel aura lieu entre le salarié et son supérieur hiérarchique afin d’examiner l’impact du forfait jours sur l’organisation du travail, l’amplitude des horaires et la charge de travail du collaborateur.</w:t>
      </w:r>
    </w:p>
    <w:p w:rsidR="006810A9" w:rsidRDefault="006810A9">
      <w:pPr>
        <w:pStyle w:val="Pa2"/>
        <w:spacing w:line="221" w:lineRule="atLeast"/>
        <w:jc w:val="both"/>
      </w:pPr>
    </w:p>
    <w:p w:rsidR="006810A9" w:rsidRDefault="00724CBE">
      <w:pPr>
        <w:pStyle w:val="Pa2"/>
        <w:spacing w:line="221" w:lineRule="atLeast"/>
        <w:jc w:val="both"/>
      </w:pPr>
      <w:r>
        <w:rPr>
          <w:rStyle w:val="A1"/>
          <w:color w:val="000000"/>
          <w:szCs w:val="22"/>
          <w:lang w:eastAsia="en-US" w:bidi="ar-SA"/>
        </w:rPr>
        <w:t>Cet entretien annuel ne dispense pas d’un contrôle régulier effectué par la hiérarchie quant à l’amplitude des journées travaillées et la charge de travail, lesquelles doivent rester raisonnables afin d’assurer une répartition équilibrée, dans le temps, du travail de l’intéressé.</w:t>
      </w:r>
    </w:p>
    <w:p w:rsidR="006810A9" w:rsidRDefault="006810A9">
      <w:pPr>
        <w:pStyle w:val="Standard"/>
        <w:rPr>
          <w:szCs w:val="22"/>
        </w:rPr>
      </w:pPr>
    </w:p>
    <w:p w:rsidR="006810A9" w:rsidRDefault="00724CBE" w:rsidP="00F84419">
      <w:pPr>
        <w:pStyle w:val="Titre2"/>
      </w:pPr>
      <w:r>
        <w:rPr>
          <w:szCs w:val="22"/>
        </w:rPr>
        <w:tab/>
      </w:r>
      <w:r>
        <w:rPr>
          <w:szCs w:val="22"/>
        </w:rPr>
        <w:tab/>
      </w:r>
      <w:bookmarkStart w:id="290" w:name="_Toc98151085"/>
      <w:r>
        <w:t>2.1</w:t>
      </w:r>
      <w:r w:rsidR="004D3ACC">
        <w:t>2</w:t>
      </w:r>
      <w:r>
        <w:t> : Contrat de Travail Intermittent</w:t>
      </w:r>
      <w:bookmarkEnd w:id="290"/>
    </w:p>
    <w:p w:rsidR="006810A9" w:rsidRDefault="006810A9">
      <w:pPr>
        <w:pStyle w:val="Standard"/>
        <w:rPr>
          <w:szCs w:val="22"/>
        </w:rPr>
      </w:pPr>
    </w:p>
    <w:p w:rsidR="006810A9" w:rsidRDefault="00724CBE">
      <w:pPr>
        <w:pStyle w:val="Standard"/>
        <w:jc w:val="both"/>
        <w:rPr>
          <w:szCs w:val="22"/>
        </w:rPr>
      </w:pPr>
      <w:r>
        <w:rPr>
          <w:szCs w:val="22"/>
        </w:rPr>
        <w:t>Le Contrat de Travail Intermittent (CTI) a pour objet de pourvoir des emplois permanents qui, par nature, comportent une alternance de périodes travaillées et de périodes non travaillées. Ce dispositif vise à assurer une certaine souplesse, mais aussi une stabilité de l’emploi, intéressante pour les salariés et l’EPIC. Les signataires précisent que la conclusion d’un CTI ne peut être imposée au salarié, qui doit expressément donner son accord.</w:t>
      </w:r>
    </w:p>
    <w:p w:rsidR="006810A9" w:rsidRDefault="006810A9">
      <w:pPr>
        <w:pStyle w:val="Standard"/>
        <w:rPr>
          <w:szCs w:val="22"/>
        </w:rPr>
      </w:pPr>
    </w:p>
    <w:p w:rsidR="006810A9" w:rsidRPr="00547273" w:rsidRDefault="00724CBE" w:rsidP="00F84419">
      <w:pPr>
        <w:pStyle w:val="Titre3"/>
      </w:pPr>
      <w:r w:rsidRPr="00547273">
        <w:tab/>
      </w:r>
      <w:r w:rsidRPr="00547273">
        <w:tab/>
      </w:r>
      <w:r w:rsidRPr="00547273">
        <w:tab/>
      </w:r>
      <w:bookmarkStart w:id="291" w:name="_Toc98151086"/>
      <w:r w:rsidRPr="00547273">
        <w:t>2.1</w:t>
      </w:r>
      <w:r w:rsidR="004D3ACC">
        <w:t>2</w:t>
      </w:r>
      <w:r w:rsidRPr="00547273">
        <w:t>.1 : Forme et le contenu du CTI</w:t>
      </w:r>
      <w:bookmarkEnd w:id="291"/>
    </w:p>
    <w:p w:rsidR="006810A9" w:rsidRDefault="006810A9">
      <w:pPr>
        <w:pStyle w:val="Standard"/>
        <w:rPr>
          <w:szCs w:val="22"/>
        </w:rPr>
      </w:pPr>
    </w:p>
    <w:p w:rsidR="006810A9" w:rsidRDefault="00724CBE">
      <w:pPr>
        <w:pStyle w:val="Standard"/>
        <w:jc w:val="both"/>
        <w:rPr>
          <w:szCs w:val="22"/>
        </w:rPr>
      </w:pPr>
      <w:r>
        <w:rPr>
          <w:szCs w:val="22"/>
        </w:rPr>
        <w:t>Le Contrat de Travail Intermittent est un contrat à durée indéterminée qui doit, obligatoirement, être écrit.</w:t>
      </w:r>
    </w:p>
    <w:p w:rsidR="006810A9" w:rsidRDefault="006810A9">
      <w:pPr>
        <w:pStyle w:val="Standard"/>
        <w:jc w:val="both"/>
        <w:rPr>
          <w:szCs w:val="22"/>
        </w:rPr>
      </w:pPr>
    </w:p>
    <w:p w:rsidR="006810A9" w:rsidRDefault="00724CBE">
      <w:pPr>
        <w:pStyle w:val="Standard"/>
        <w:jc w:val="both"/>
        <w:rPr>
          <w:szCs w:val="22"/>
        </w:rPr>
      </w:pPr>
      <w:r>
        <w:rPr>
          <w:szCs w:val="22"/>
        </w:rPr>
        <w:t>Le Contrat de Travail Intermittent mentionne notamment :</w:t>
      </w:r>
    </w:p>
    <w:p w:rsidR="006810A9" w:rsidRDefault="006810A9">
      <w:pPr>
        <w:pStyle w:val="Standard"/>
        <w:jc w:val="both"/>
        <w:rPr>
          <w:szCs w:val="22"/>
        </w:rPr>
      </w:pPr>
    </w:p>
    <w:p w:rsidR="006810A9" w:rsidRDefault="00724CBE" w:rsidP="0014440B">
      <w:pPr>
        <w:pStyle w:val="Standard"/>
        <w:numPr>
          <w:ilvl w:val="0"/>
          <w:numId w:val="23"/>
        </w:numPr>
        <w:ind w:left="1276"/>
        <w:jc w:val="both"/>
        <w:rPr>
          <w:szCs w:val="22"/>
        </w:rPr>
      </w:pPr>
      <w:r>
        <w:rPr>
          <w:szCs w:val="22"/>
        </w:rPr>
        <w:t>Le niveau de qualification du salarié ;</w:t>
      </w:r>
    </w:p>
    <w:p w:rsidR="006810A9" w:rsidRDefault="00724CBE" w:rsidP="0014440B">
      <w:pPr>
        <w:pStyle w:val="Standard"/>
        <w:numPr>
          <w:ilvl w:val="0"/>
          <w:numId w:val="23"/>
        </w:numPr>
        <w:ind w:left="1276"/>
        <w:jc w:val="both"/>
        <w:rPr>
          <w:szCs w:val="22"/>
        </w:rPr>
      </w:pPr>
      <w:r>
        <w:rPr>
          <w:szCs w:val="22"/>
        </w:rPr>
        <w:t>Les éléments de la rémunération et son éventuel lissage ;</w:t>
      </w:r>
    </w:p>
    <w:p w:rsidR="006810A9" w:rsidRDefault="00724CBE" w:rsidP="0014440B">
      <w:pPr>
        <w:pStyle w:val="Standard"/>
        <w:numPr>
          <w:ilvl w:val="0"/>
          <w:numId w:val="23"/>
        </w:numPr>
        <w:ind w:left="1276"/>
        <w:jc w:val="both"/>
        <w:rPr>
          <w:szCs w:val="22"/>
        </w:rPr>
      </w:pPr>
      <w:r>
        <w:rPr>
          <w:szCs w:val="22"/>
        </w:rPr>
        <w:t>La durée annuelle minimale de travail du salarié qui ne pourra pas être inférieure à 600 heures ;</w:t>
      </w:r>
    </w:p>
    <w:p w:rsidR="006810A9" w:rsidRDefault="00724CBE" w:rsidP="0014440B">
      <w:pPr>
        <w:pStyle w:val="Standard"/>
        <w:numPr>
          <w:ilvl w:val="0"/>
          <w:numId w:val="23"/>
        </w:numPr>
        <w:ind w:left="1276"/>
        <w:jc w:val="both"/>
        <w:rPr>
          <w:szCs w:val="22"/>
        </w:rPr>
      </w:pPr>
      <w:r>
        <w:rPr>
          <w:szCs w:val="22"/>
        </w:rPr>
        <w:t>Les périodes de travail ;</w:t>
      </w:r>
    </w:p>
    <w:p w:rsidR="006810A9" w:rsidRDefault="00724CBE" w:rsidP="0014440B">
      <w:pPr>
        <w:pStyle w:val="Standard"/>
        <w:numPr>
          <w:ilvl w:val="0"/>
          <w:numId w:val="23"/>
        </w:numPr>
        <w:ind w:left="1276"/>
        <w:jc w:val="both"/>
        <w:rPr>
          <w:szCs w:val="22"/>
        </w:rPr>
      </w:pPr>
      <w:r>
        <w:rPr>
          <w:szCs w:val="22"/>
        </w:rPr>
        <w:t>La répartition des heures de travail à l’intérieur de ces périodes ;</w:t>
      </w:r>
    </w:p>
    <w:p w:rsidR="006810A9" w:rsidRDefault="004B7A9D" w:rsidP="0014440B">
      <w:pPr>
        <w:pStyle w:val="Standard"/>
        <w:numPr>
          <w:ilvl w:val="0"/>
          <w:numId w:val="23"/>
        </w:numPr>
        <w:ind w:left="1276"/>
        <w:jc w:val="both"/>
        <w:rPr>
          <w:szCs w:val="22"/>
        </w:rPr>
      </w:pPr>
      <w:r>
        <w:rPr>
          <w:szCs w:val="22"/>
        </w:rPr>
        <w:t>Les</w:t>
      </w:r>
      <w:r w:rsidR="00724CBE">
        <w:rPr>
          <w:szCs w:val="22"/>
        </w:rPr>
        <w:t xml:space="preserve"> parties détermineront dans le contrat de travail les modalités liées aux congés payés : soit pris en tout ou partie, pendant les périodes travaillées, soit indemnisés.</w:t>
      </w:r>
    </w:p>
    <w:p w:rsidR="006810A9" w:rsidRDefault="006810A9">
      <w:pPr>
        <w:pStyle w:val="Standard"/>
        <w:jc w:val="both"/>
        <w:rPr>
          <w:szCs w:val="22"/>
        </w:rPr>
      </w:pPr>
    </w:p>
    <w:p w:rsidR="006810A9" w:rsidRDefault="00724CBE">
      <w:pPr>
        <w:pStyle w:val="Standard"/>
        <w:jc w:val="both"/>
        <w:rPr>
          <w:szCs w:val="22"/>
        </w:rPr>
      </w:pPr>
      <w:r>
        <w:rPr>
          <w:szCs w:val="22"/>
        </w:rPr>
        <w:t>Tous les emplois répertoriés dans la classification conventionnelle peuvent être concernés et, de surcroît, compte-tenu de l’activité saisonnière des entreprises de la profession, plusieurs emplois différents peuvent se succéder sur l’année.</w:t>
      </w:r>
    </w:p>
    <w:p w:rsidR="006810A9" w:rsidRDefault="006810A9">
      <w:pPr>
        <w:pStyle w:val="Standard"/>
        <w:rPr>
          <w:szCs w:val="22"/>
        </w:rPr>
      </w:pPr>
    </w:p>
    <w:p w:rsidR="006810A9" w:rsidRPr="00547273" w:rsidRDefault="00724CBE" w:rsidP="00F84419">
      <w:pPr>
        <w:pStyle w:val="Titre3"/>
      </w:pPr>
      <w:r w:rsidRPr="00547273">
        <w:tab/>
      </w:r>
      <w:r w:rsidRPr="00547273">
        <w:tab/>
      </w:r>
      <w:r w:rsidRPr="00547273">
        <w:tab/>
      </w:r>
      <w:bookmarkStart w:id="292" w:name="_Toc98151087"/>
      <w:r w:rsidR="004D3ACC">
        <w:t>2.12</w:t>
      </w:r>
      <w:r w:rsidRPr="00547273">
        <w:t>.2 : Sécurisation des parcours professionnels</w:t>
      </w:r>
      <w:bookmarkEnd w:id="292"/>
    </w:p>
    <w:p w:rsidR="006810A9" w:rsidRDefault="006810A9">
      <w:pPr>
        <w:pStyle w:val="Standard"/>
        <w:rPr>
          <w:szCs w:val="22"/>
        </w:rPr>
      </w:pPr>
    </w:p>
    <w:p w:rsidR="006810A9" w:rsidRDefault="00724CBE">
      <w:pPr>
        <w:pStyle w:val="Standard"/>
        <w:jc w:val="both"/>
        <w:rPr>
          <w:szCs w:val="22"/>
        </w:rPr>
      </w:pPr>
      <w:r>
        <w:rPr>
          <w:szCs w:val="22"/>
        </w:rPr>
        <w:t>S’agissant d’un contrat à durée indéterminée, les salariés titulaires d’un CTI ne peuvent pas, en l’état actuel de la réglementation, prétendre à une indemnisation au titre des périodes non-travaillées. Les salariés concluant un CTI doivent en être expressément informés.</w:t>
      </w:r>
    </w:p>
    <w:p w:rsidR="006810A9" w:rsidRDefault="006810A9">
      <w:pPr>
        <w:pStyle w:val="Standard"/>
        <w:jc w:val="both"/>
        <w:rPr>
          <w:szCs w:val="22"/>
        </w:rPr>
      </w:pPr>
    </w:p>
    <w:p w:rsidR="006810A9" w:rsidRDefault="00724CBE">
      <w:pPr>
        <w:pStyle w:val="Standard"/>
        <w:jc w:val="both"/>
        <w:rPr>
          <w:szCs w:val="22"/>
        </w:rPr>
      </w:pPr>
      <w:r>
        <w:rPr>
          <w:szCs w:val="22"/>
        </w:rPr>
        <w:t>Les organisations signataires soutiendront toutes les démarches visant à la mutualisation des emplois, afin qu’un même salarié puisse articuler son CTI, avec tout autre type d’emploi (contrat(s) en CDD ou en CTI, travail indépendant, etc…).</w:t>
      </w:r>
    </w:p>
    <w:p w:rsidR="006810A9" w:rsidRDefault="006810A9">
      <w:pPr>
        <w:pStyle w:val="Standard"/>
        <w:jc w:val="both"/>
        <w:rPr>
          <w:szCs w:val="22"/>
        </w:rPr>
      </w:pPr>
    </w:p>
    <w:p w:rsidR="006810A9" w:rsidRDefault="00724CBE">
      <w:pPr>
        <w:pStyle w:val="Standard"/>
        <w:jc w:val="both"/>
        <w:rPr>
          <w:szCs w:val="22"/>
        </w:rPr>
      </w:pPr>
      <w:r>
        <w:rPr>
          <w:szCs w:val="22"/>
        </w:rPr>
        <w:t>Les signataires reconnaissent à tout salarié qui souhaiterait renoncer à son CTI, le bénéfice des dispositions de l’article 16 de la Convention collective relative, selon le cas, à la reconduction des contrats ou à la priorité de réembauchage pour la saison suivante, ceci avec conservation des droits liés à l’ancienneté.</w:t>
      </w:r>
    </w:p>
    <w:p w:rsidR="006810A9" w:rsidRDefault="006810A9">
      <w:pPr>
        <w:pStyle w:val="Standard"/>
        <w:rPr>
          <w:szCs w:val="22"/>
        </w:rPr>
      </w:pPr>
    </w:p>
    <w:p w:rsidR="006810A9" w:rsidRPr="000F6491" w:rsidRDefault="00724CBE" w:rsidP="00F84419">
      <w:pPr>
        <w:pStyle w:val="Titre3"/>
      </w:pPr>
      <w:r w:rsidRPr="000F6491">
        <w:tab/>
      </w:r>
      <w:r w:rsidRPr="000F6491">
        <w:tab/>
      </w:r>
      <w:r w:rsidRPr="000F6491">
        <w:tab/>
      </w:r>
      <w:bookmarkStart w:id="293" w:name="_Toc98151088"/>
      <w:r w:rsidRPr="000F6491">
        <w:t>2.1</w:t>
      </w:r>
      <w:r w:rsidR="004D3ACC">
        <w:t>2</w:t>
      </w:r>
      <w:r w:rsidRPr="000F6491">
        <w:t>.3 : Volume d’heures de travail</w:t>
      </w:r>
      <w:bookmarkEnd w:id="293"/>
    </w:p>
    <w:p w:rsidR="006810A9" w:rsidRDefault="006810A9">
      <w:pPr>
        <w:pStyle w:val="Standard"/>
        <w:rPr>
          <w:szCs w:val="22"/>
        </w:rPr>
      </w:pPr>
    </w:p>
    <w:p w:rsidR="006810A9" w:rsidRDefault="00724CBE">
      <w:pPr>
        <w:pStyle w:val="Standard"/>
        <w:jc w:val="both"/>
        <w:rPr>
          <w:szCs w:val="22"/>
        </w:rPr>
      </w:pPr>
      <w:r>
        <w:rPr>
          <w:szCs w:val="22"/>
        </w:rPr>
        <w:t>Le Contrat de Travail Intermittent précise obligatoirement la durée annuelle minimale de travail du salarié concerné. Cette durée annuelle minimale ne pourra pas être inférieure à 600 heures.</w:t>
      </w:r>
    </w:p>
    <w:p w:rsidR="006810A9" w:rsidRDefault="006810A9">
      <w:pPr>
        <w:pStyle w:val="Standard"/>
        <w:jc w:val="both"/>
        <w:rPr>
          <w:szCs w:val="22"/>
        </w:rPr>
      </w:pPr>
    </w:p>
    <w:p w:rsidR="006810A9" w:rsidRDefault="00724CBE">
      <w:pPr>
        <w:pStyle w:val="Standard"/>
        <w:jc w:val="both"/>
        <w:rPr>
          <w:szCs w:val="22"/>
        </w:rPr>
      </w:pPr>
      <w:r>
        <w:rPr>
          <w:szCs w:val="22"/>
        </w:rPr>
        <w:t>Cette durée peut être dépassée avec une limite : les heures effectuées au-delà ne doivent pas, sauf accord de l’intéressé, excéder le tiers de la durée fixée par le contrat.</w:t>
      </w:r>
    </w:p>
    <w:p w:rsidR="006810A9" w:rsidRDefault="00724CBE">
      <w:pPr>
        <w:pStyle w:val="Standard"/>
        <w:jc w:val="both"/>
        <w:rPr>
          <w:szCs w:val="22"/>
        </w:rPr>
      </w:pPr>
      <w:r>
        <w:rPr>
          <w:szCs w:val="22"/>
        </w:rPr>
        <w:t>Exemple : Le nombre d’heures travaillées au-delà d’une durée minimale fixée à 1 200 heures annuelles par un contrat de travail intermittent ne peut être supérieur à 400 heures (1 200 x 1/3).</w:t>
      </w:r>
    </w:p>
    <w:p w:rsidR="006810A9" w:rsidRDefault="006810A9">
      <w:pPr>
        <w:pStyle w:val="Standard"/>
        <w:jc w:val="both"/>
        <w:rPr>
          <w:szCs w:val="22"/>
        </w:rPr>
      </w:pPr>
    </w:p>
    <w:p w:rsidR="006810A9" w:rsidRDefault="00724CBE">
      <w:pPr>
        <w:pStyle w:val="Standard"/>
        <w:jc w:val="both"/>
        <w:rPr>
          <w:szCs w:val="22"/>
        </w:rPr>
      </w:pPr>
      <w:r>
        <w:rPr>
          <w:szCs w:val="22"/>
        </w:rPr>
        <w:t>Le délai de prévenance pour la réalisation de ces heures de dépassement, qui doit être prévu au contrat, est au minimum de 7 jours.</w:t>
      </w:r>
    </w:p>
    <w:p w:rsidR="006810A9" w:rsidRDefault="006810A9">
      <w:pPr>
        <w:pStyle w:val="Standard"/>
        <w:jc w:val="both"/>
        <w:rPr>
          <w:szCs w:val="22"/>
        </w:rPr>
      </w:pPr>
    </w:p>
    <w:p w:rsidR="006810A9" w:rsidRPr="000F6491" w:rsidRDefault="00724CBE" w:rsidP="00F84419">
      <w:pPr>
        <w:pStyle w:val="Titre3"/>
      </w:pPr>
      <w:r w:rsidRPr="000F6491">
        <w:tab/>
      </w:r>
      <w:r w:rsidRPr="000F6491">
        <w:tab/>
      </w:r>
      <w:r w:rsidRPr="000F6491">
        <w:tab/>
      </w:r>
      <w:bookmarkStart w:id="294" w:name="_Toc98151089"/>
      <w:r w:rsidRPr="000F6491">
        <w:t>2.1</w:t>
      </w:r>
      <w:r w:rsidR="004D3ACC">
        <w:t>2</w:t>
      </w:r>
      <w:r w:rsidRPr="000F6491">
        <w:t>.4 : Heures supplémentaires</w:t>
      </w:r>
      <w:bookmarkEnd w:id="294"/>
    </w:p>
    <w:p w:rsidR="006810A9" w:rsidRDefault="006810A9">
      <w:pPr>
        <w:pStyle w:val="Standard"/>
        <w:jc w:val="both"/>
        <w:rPr>
          <w:szCs w:val="22"/>
        </w:rPr>
      </w:pPr>
    </w:p>
    <w:p w:rsidR="006810A9" w:rsidRDefault="00724CBE">
      <w:pPr>
        <w:pStyle w:val="Standard"/>
        <w:jc w:val="both"/>
        <w:rPr>
          <w:szCs w:val="22"/>
        </w:rPr>
      </w:pPr>
      <w:r>
        <w:rPr>
          <w:szCs w:val="22"/>
        </w:rPr>
        <w:t>Les heures supplémentaires effectuées par un salarié en CTI sont régies par l’article 2.3 du présent document.</w:t>
      </w:r>
    </w:p>
    <w:p w:rsidR="006810A9" w:rsidRDefault="006810A9">
      <w:pPr>
        <w:pStyle w:val="Standard"/>
        <w:jc w:val="both"/>
        <w:rPr>
          <w:szCs w:val="22"/>
        </w:rPr>
      </w:pPr>
    </w:p>
    <w:p w:rsidR="006810A9" w:rsidRPr="000F6491" w:rsidRDefault="00724CBE" w:rsidP="00F84419">
      <w:pPr>
        <w:pStyle w:val="Titre3"/>
      </w:pPr>
      <w:r w:rsidRPr="000F6491">
        <w:tab/>
      </w:r>
      <w:r w:rsidRPr="000F6491">
        <w:tab/>
      </w:r>
      <w:r w:rsidRPr="000F6491">
        <w:tab/>
      </w:r>
      <w:bookmarkStart w:id="295" w:name="_Toc98151090"/>
      <w:r w:rsidRPr="000F6491">
        <w:t>2.1</w:t>
      </w:r>
      <w:r w:rsidR="004D3ACC">
        <w:t>2</w:t>
      </w:r>
      <w:r w:rsidRPr="000F6491">
        <w:t>.5 : Décompte du temps de travail</w:t>
      </w:r>
      <w:bookmarkEnd w:id="295"/>
    </w:p>
    <w:p w:rsidR="006810A9" w:rsidRDefault="006810A9">
      <w:pPr>
        <w:pStyle w:val="Standard"/>
        <w:jc w:val="both"/>
        <w:rPr>
          <w:szCs w:val="22"/>
        </w:rPr>
      </w:pPr>
    </w:p>
    <w:p w:rsidR="006810A9" w:rsidRDefault="00724CBE">
      <w:pPr>
        <w:pStyle w:val="Standard"/>
        <w:jc w:val="both"/>
        <w:rPr>
          <w:szCs w:val="22"/>
        </w:rPr>
      </w:pPr>
      <w:r>
        <w:rPr>
          <w:szCs w:val="22"/>
        </w:rPr>
        <w:t>Les salariés en CTI relèveront d’un système de décompte individualisé de leur temps de travail, avec l’utilisation de la fiche individuelle de temps de travail - Salarié permanent.</w:t>
      </w:r>
    </w:p>
    <w:p w:rsidR="006810A9" w:rsidRDefault="006810A9">
      <w:pPr>
        <w:pStyle w:val="Standard"/>
        <w:jc w:val="both"/>
        <w:rPr>
          <w:szCs w:val="22"/>
        </w:rPr>
      </w:pPr>
    </w:p>
    <w:p w:rsidR="006810A9" w:rsidRDefault="00724CBE">
      <w:pPr>
        <w:pStyle w:val="Standard"/>
        <w:jc w:val="both"/>
        <w:rPr>
          <w:szCs w:val="22"/>
        </w:rPr>
      </w:pPr>
      <w:r>
        <w:rPr>
          <w:szCs w:val="22"/>
        </w:rPr>
        <w:t>Un document récapitulatif annuel sera annexé au dernier bulletin de salaire d’une année. Il fera apparaître :</w:t>
      </w:r>
    </w:p>
    <w:p w:rsidR="006810A9" w:rsidRDefault="006810A9">
      <w:pPr>
        <w:pStyle w:val="Standard"/>
        <w:jc w:val="both"/>
        <w:rPr>
          <w:szCs w:val="22"/>
        </w:rPr>
      </w:pPr>
    </w:p>
    <w:p w:rsidR="006810A9" w:rsidRDefault="00724CBE" w:rsidP="0014440B">
      <w:pPr>
        <w:pStyle w:val="Standard"/>
        <w:numPr>
          <w:ilvl w:val="0"/>
          <w:numId w:val="24"/>
        </w:numPr>
        <w:ind w:left="1276"/>
        <w:jc w:val="both"/>
        <w:rPr>
          <w:szCs w:val="22"/>
        </w:rPr>
      </w:pPr>
      <w:r>
        <w:rPr>
          <w:szCs w:val="22"/>
        </w:rPr>
        <w:t>Le nombre réel d’heures travaillées ;</w:t>
      </w:r>
    </w:p>
    <w:p w:rsidR="006810A9" w:rsidRDefault="00724CBE" w:rsidP="0014440B">
      <w:pPr>
        <w:pStyle w:val="Standard"/>
        <w:numPr>
          <w:ilvl w:val="0"/>
          <w:numId w:val="24"/>
        </w:numPr>
        <w:ind w:left="1276"/>
        <w:jc w:val="both"/>
        <w:rPr>
          <w:szCs w:val="22"/>
        </w:rPr>
      </w:pPr>
      <w:r>
        <w:rPr>
          <w:szCs w:val="22"/>
        </w:rPr>
        <w:t>Le respect du volume horaire contractuel annuel ;</w:t>
      </w:r>
    </w:p>
    <w:p w:rsidR="006810A9" w:rsidRDefault="00724CBE" w:rsidP="0014440B">
      <w:pPr>
        <w:pStyle w:val="Standard"/>
        <w:numPr>
          <w:ilvl w:val="0"/>
          <w:numId w:val="24"/>
        </w:numPr>
        <w:ind w:left="1276"/>
        <w:jc w:val="both"/>
        <w:rPr>
          <w:szCs w:val="22"/>
        </w:rPr>
      </w:pPr>
      <w:r>
        <w:rPr>
          <w:szCs w:val="22"/>
        </w:rPr>
        <w:t>Le volume éventuel des heures complémentaires ;</w:t>
      </w:r>
    </w:p>
    <w:p w:rsidR="006810A9" w:rsidRDefault="00724CBE" w:rsidP="0014440B">
      <w:pPr>
        <w:pStyle w:val="Standard"/>
        <w:numPr>
          <w:ilvl w:val="0"/>
          <w:numId w:val="24"/>
        </w:numPr>
        <w:ind w:left="1276"/>
        <w:jc w:val="both"/>
        <w:rPr>
          <w:szCs w:val="22"/>
        </w:rPr>
      </w:pPr>
      <w:r>
        <w:rPr>
          <w:szCs w:val="22"/>
        </w:rPr>
        <w:t>La prise en compte des éventuelles heures supplémentaires majorées et/ou du repos compensateur de remplacement.</w:t>
      </w:r>
    </w:p>
    <w:p w:rsidR="006810A9" w:rsidRDefault="006810A9">
      <w:pPr>
        <w:pStyle w:val="Standard"/>
        <w:jc w:val="both"/>
        <w:rPr>
          <w:szCs w:val="22"/>
        </w:rPr>
      </w:pPr>
    </w:p>
    <w:p w:rsidR="006810A9" w:rsidRPr="000F6491" w:rsidRDefault="00724CBE" w:rsidP="00F84419">
      <w:pPr>
        <w:pStyle w:val="Titre3"/>
      </w:pPr>
      <w:r w:rsidRPr="000F6491">
        <w:tab/>
      </w:r>
      <w:r w:rsidRPr="000F6491">
        <w:tab/>
      </w:r>
      <w:r w:rsidRPr="000F6491">
        <w:tab/>
      </w:r>
      <w:bookmarkStart w:id="296" w:name="_Toc98151091"/>
      <w:r w:rsidRPr="000F6491">
        <w:t>2.1</w:t>
      </w:r>
      <w:r w:rsidR="004D3ACC">
        <w:t>2</w:t>
      </w:r>
      <w:r w:rsidRPr="000F6491">
        <w:t>.6 : Rémunération</w:t>
      </w:r>
      <w:bookmarkEnd w:id="296"/>
    </w:p>
    <w:p w:rsidR="006810A9" w:rsidRDefault="006810A9">
      <w:pPr>
        <w:pStyle w:val="Standard"/>
        <w:jc w:val="both"/>
        <w:rPr>
          <w:szCs w:val="22"/>
        </w:rPr>
      </w:pPr>
    </w:p>
    <w:p w:rsidR="006810A9" w:rsidRDefault="00724CBE">
      <w:pPr>
        <w:pStyle w:val="Standard"/>
        <w:jc w:val="both"/>
        <w:rPr>
          <w:szCs w:val="22"/>
        </w:rPr>
      </w:pPr>
      <w:r>
        <w:rPr>
          <w:szCs w:val="22"/>
        </w:rPr>
        <w:t>La rémunération doit correspondre aux heures de travail réellement effectuées.</w:t>
      </w:r>
    </w:p>
    <w:p w:rsidR="006810A9" w:rsidRDefault="006810A9">
      <w:pPr>
        <w:pStyle w:val="Standard"/>
        <w:jc w:val="both"/>
        <w:rPr>
          <w:szCs w:val="22"/>
        </w:rPr>
      </w:pPr>
    </w:p>
    <w:p w:rsidR="006810A9" w:rsidRDefault="00724CBE">
      <w:pPr>
        <w:pStyle w:val="Standard"/>
        <w:jc w:val="both"/>
        <w:rPr>
          <w:szCs w:val="22"/>
        </w:rPr>
      </w:pPr>
      <w:r>
        <w:rPr>
          <w:szCs w:val="22"/>
        </w:rPr>
        <w:t>Avec l’accord du salarié, un lissage de la rémunération est possible. Dans ce cas, la rémunération mensuelle se calculera sur la base du douzième de la rémunération correspondant à la durée annuelle minimale prévue au contrat.</w:t>
      </w:r>
    </w:p>
    <w:p w:rsidR="006810A9" w:rsidRDefault="006810A9">
      <w:pPr>
        <w:pStyle w:val="Standard"/>
        <w:jc w:val="both"/>
        <w:rPr>
          <w:szCs w:val="22"/>
        </w:rPr>
      </w:pPr>
    </w:p>
    <w:p w:rsidR="006810A9" w:rsidRDefault="00724CBE">
      <w:pPr>
        <w:pStyle w:val="Standard"/>
        <w:jc w:val="both"/>
        <w:rPr>
          <w:szCs w:val="22"/>
        </w:rPr>
      </w:pPr>
      <w:r>
        <w:rPr>
          <w:szCs w:val="22"/>
        </w:rPr>
        <w:t>Lorsque les heures supplémentaires seront rémunérées, leur paiement devra être effectué avec le salaire du mois au cours duquel elles auront été réalisées.</w:t>
      </w:r>
    </w:p>
    <w:p w:rsidR="006810A9" w:rsidRDefault="006810A9">
      <w:pPr>
        <w:pStyle w:val="Standard"/>
        <w:jc w:val="both"/>
        <w:rPr>
          <w:szCs w:val="22"/>
        </w:rPr>
      </w:pPr>
    </w:p>
    <w:p w:rsidR="006810A9" w:rsidRPr="000F6491" w:rsidRDefault="00724CBE" w:rsidP="00F84419">
      <w:pPr>
        <w:pStyle w:val="Titre3"/>
      </w:pPr>
      <w:r w:rsidRPr="000F6491">
        <w:tab/>
      </w:r>
      <w:r w:rsidRPr="000F6491">
        <w:tab/>
      </w:r>
      <w:r w:rsidRPr="000F6491">
        <w:tab/>
      </w:r>
      <w:bookmarkStart w:id="297" w:name="_Toc98151092"/>
      <w:r w:rsidRPr="000F6491">
        <w:t>2.1</w:t>
      </w:r>
      <w:r w:rsidR="004D3ACC">
        <w:t>2</w:t>
      </w:r>
      <w:r w:rsidRPr="000F6491">
        <w:t>.7 : Congés payés</w:t>
      </w:r>
      <w:bookmarkEnd w:id="297"/>
    </w:p>
    <w:p w:rsidR="006810A9" w:rsidRDefault="006810A9">
      <w:pPr>
        <w:pStyle w:val="Standard"/>
        <w:jc w:val="both"/>
        <w:rPr>
          <w:szCs w:val="22"/>
        </w:rPr>
      </w:pPr>
    </w:p>
    <w:p w:rsidR="006810A9" w:rsidRDefault="00724CBE">
      <w:pPr>
        <w:pStyle w:val="Standard"/>
        <w:jc w:val="both"/>
        <w:rPr>
          <w:szCs w:val="22"/>
        </w:rPr>
      </w:pPr>
      <w:r>
        <w:rPr>
          <w:szCs w:val="22"/>
        </w:rPr>
        <w:t>Le salarié titulaire d’un CTI bénéficie d’un droit à congés payés calculé conformément au code du travail.</w:t>
      </w:r>
    </w:p>
    <w:p w:rsidR="006810A9" w:rsidRDefault="006810A9">
      <w:pPr>
        <w:pStyle w:val="Standard"/>
        <w:jc w:val="both"/>
        <w:rPr>
          <w:szCs w:val="22"/>
        </w:rPr>
      </w:pPr>
    </w:p>
    <w:p w:rsidR="006810A9" w:rsidRPr="000F6491" w:rsidRDefault="00724CBE" w:rsidP="00F84419">
      <w:pPr>
        <w:pStyle w:val="Titre3"/>
      </w:pPr>
      <w:r w:rsidRPr="000F6491">
        <w:tab/>
      </w:r>
      <w:r w:rsidRPr="000F6491">
        <w:tab/>
      </w:r>
      <w:r w:rsidRPr="000F6491">
        <w:tab/>
      </w:r>
      <w:bookmarkStart w:id="298" w:name="_Toc98151093"/>
      <w:r w:rsidRPr="000F6491">
        <w:t>2.1</w:t>
      </w:r>
      <w:r w:rsidR="004D3ACC">
        <w:t>2</w:t>
      </w:r>
      <w:r w:rsidRPr="000F6491">
        <w:t>.8 : Ancienneté</w:t>
      </w:r>
      <w:bookmarkEnd w:id="298"/>
    </w:p>
    <w:p w:rsidR="006810A9" w:rsidRDefault="006810A9">
      <w:pPr>
        <w:pStyle w:val="Standard"/>
        <w:jc w:val="both"/>
        <w:rPr>
          <w:szCs w:val="22"/>
        </w:rPr>
      </w:pPr>
    </w:p>
    <w:p w:rsidR="006810A9" w:rsidRDefault="00724CBE">
      <w:pPr>
        <w:pStyle w:val="Standard"/>
        <w:jc w:val="both"/>
        <w:rPr>
          <w:szCs w:val="22"/>
        </w:rPr>
      </w:pPr>
      <w:r>
        <w:rPr>
          <w:szCs w:val="22"/>
        </w:rPr>
        <w:t>Pour la détermination des droits liés à l’ancienneté, les périodes non travaillées sont prises en compte en totalité.</w:t>
      </w:r>
    </w:p>
    <w:p w:rsidR="006810A9" w:rsidRDefault="006810A9">
      <w:pPr>
        <w:pStyle w:val="Standard"/>
        <w:jc w:val="both"/>
        <w:rPr>
          <w:szCs w:val="22"/>
        </w:rPr>
      </w:pPr>
    </w:p>
    <w:p w:rsidR="006810A9" w:rsidRPr="000F6491" w:rsidRDefault="00724CBE" w:rsidP="00F84419">
      <w:pPr>
        <w:pStyle w:val="Titre3"/>
      </w:pPr>
      <w:r w:rsidRPr="000F6491">
        <w:tab/>
      </w:r>
      <w:r w:rsidRPr="000F6491">
        <w:tab/>
      </w:r>
      <w:r w:rsidRPr="000F6491">
        <w:tab/>
      </w:r>
      <w:bookmarkStart w:id="299" w:name="_Toc98151094"/>
      <w:r w:rsidR="004D3ACC">
        <w:t>2.12</w:t>
      </w:r>
      <w:r w:rsidRPr="000F6491">
        <w:t>.9 : Égalité des droits</w:t>
      </w:r>
      <w:bookmarkEnd w:id="299"/>
    </w:p>
    <w:p w:rsidR="006810A9" w:rsidRDefault="006810A9">
      <w:pPr>
        <w:pStyle w:val="Standard"/>
        <w:jc w:val="both"/>
        <w:rPr>
          <w:szCs w:val="22"/>
        </w:rPr>
      </w:pPr>
    </w:p>
    <w:p w:rsidR="006810A9" w:rsidRDefault="00724CBE">
      <w:pPr>
        <w:pStyle w:val="Standard"/>
        <w:jc w:val="both"/>
        <w:rPr>
          <w:szCs w:val="22"/>
        </w:rPr>
      </w:pPr>
      <w:r>
        <w:rPr>
          <w:szCs w:val="22"/>
        </w:rPr>
        <w:t>Le salarié titulaire d’un contrat de travail intermittent bénéficie des droits reconnus aux salariés permanents à temps complet.</w:t>
      </w:r>
    </w:p>
    <w:p w:rsidR="006810A9" w:rsidRDefault="006810A9">
      <w:pPr>
        <w:pStyle w:val="Standard"/>
        <w:jc w:val="both"/>
        <w:rPr>
          <w:szCs w:val="22"/>
        </w:rPr>
      </w:pPr>
    </w:p>
    <w:p w:rsidR="00471867" w:rsidRDefault="00471867">
      <w:pPr>
        <w:pStyle w:val="Standard"/>
        <w:jc w:val="both"/>
        <w:rPr>
          <w:szCs w:val="22"/>
        </w:rPr>
      </w:pPr>
    </w:p>
    <w:p w:rsidR="00471867" w:rsidRDefault="00471867">
      <w:pPr>
        <w:pStyle w:val="Standard"/>
        <w:jc w:val="both"/>
        <w:rPr>
          <w:szCs w:val="22"/>
        </w:rPr>
      </w:pPr>
    </w:p>
    <w:p w:rsidR="00471867" w:rsidRDefault="00471867">
      <w:pPr>
        <w:pStyle w:val="Standard"/>
        <w:jc w:val="both"/>
        <w:rPr>
          <w:szCs w:val="22"/>
        </w:rPr>
      </w:pPr>
    </w:p>
    <w:p w:rsidR="006810A9" w:rsidRDefault="00724CBE" w:rsidP="00F84419">
      <w:pPr>
        <w:pStyle w:val="Titre2"/>
      </w:pPr>
      <w:r>
        <w:tab/>
      </w:r>
      <w:r>
        <w:tab/>
      </w:r>
      <w:bookmarkStart w:id="300" w:name="_Toc98151095"/>
      <w:r w:rsidR="004D3ACC">
        <w:t>2.13</w:t>
      </w:r>
      <w:r>
        <w:t xml:space="preserve"> : Spécificités </w:t>
      </w:r>
      <w:r>
        <w:rPr>
          <w:lang w:eastAsia="en-US" w:bidi="ar-SA"/>
        </w:rPr>
        <w:t>applicables aux c</w:t>
      </w:r>
      <w:r>
        <w:t xml:space="preserve">ontrats </w:t>
      </w:r>
      <w:r>
        <w:rPr>
          <w:lang w:eastAsia="en-US" w:bidi="ar-SA"/>
        </w:rPr>
        <w:t>saisonniers</w:t>
      </w:r>
      <w:bookmarkEnd w:id="300"/>
    </w:p>
    <w:p w:rsidR="006810A9" w:rsidRDefault="006810A9">
      <w:pPr>
        <w:pStyle w:val="Standard"/>
        <w:rPr>
          <w:b/>
          <w:bCs/>
          <w:szCs w:val="22"/>
          <w:lang w:eastAsia="en-US" w:bidi="ar-SA"/>
        </w:rPr>
      </w:pPr>
    </w:p>
    <w:p w:rsidR="006810A9" w:rsidRPr="000F6491" w:rsidRDefault="00724CBE" w:rsidP="00F84419">
      <w:pPr>
        <w:pStyle w:val="Titre3"/>
        <w:rPr>
          <w:lang w:eastAsia="fr-FR" w:bidi="ar-SA"/>
        </w:rPr>
      </w:pPr>
      <w:r w:rsidRPr="000F6491">
        <w:rPr>
          <w:lang w:eastAsia="fr-FR" w:bidi="ar-SA"/>
        </w:rPr>
        <w:tab/>
      </w:r>
      <w:r w:rsidRPr="000F6491">
        <w:rPr>
          <w:lang w:eastAsia="fr-FR" w:bidi="ar-SA"/>
        </w:rPr>
        <w:tab/>
      </w:r>
      <w:r w:rsidRPr="000F6491">
        <w:rPr>
          <w:lang w:eastAsia="fr-FR" w:bidi="ar-SA"/>
        </w:rPr>
        <w:tab/>
      </w:r>
      <w:bookmarkStart w:id="301" w:name="_Toc98151096"/>
      <w:r w:rsidR="004D3ACC">
        <w:rPr>
          <w:lang w:eastAsia="fr-FR" w:bidi="ar-SA"/>
        </w:rPr>
        <w:t>2.13</w:t>
      </w:r>
      <w:r w:rsidRPr="000F6491">
        <w:rPr>
          <w:lang w:eastAsia="fr-FR" w:bidi="ar-SA"/>
        </w:rPr>
        <w:t>.1</w:t>
      </w:r>
      <w:r w:rsidR="004B7A9D" w:rsidRPr="000F6491">
        <w:rPr>
          <w:lang w:eastAsia="fr-FR" w:bidi="ar-SA"/>
        </w:rPr>
        <w:t> : Temps</w:t>
      </w:r>
      <w:r w:rsidRPr="000F6491">
        <w:rPr>
          <w:lang w:eastAsia="fr-FR" w:bidi="ar-SA"/>
        </w:rPr>
        <w:t xml:space="preserve"> de travail, modulation et heures supplémentaires</w:t>
      </w:r>
      <w:bookmarkEnd w:id="301"/>
    </w:p>
    <w:p w:rsidR="006810A9" w:rsidRDefault="006810A9">
      <w:pPr>
        <w:pStyle w:val="Standard"/>
        <w:rPr>
          <w:szCs w:val="22"/>
          <w:shd w:val="clear" w:color="auto" w:fill="FFFF00"/>
          <w:lang w:eastAsia="en-US" w:bidi="ar-SA"/>
        </w:rPr>
      </w:pPr>
    </w:p>
    <w:p w:rsidR="006810A9" w:rsidRDefault="00724CBE">
      <w:pPr>
        <w:pStyle w:val="Standard"/>
        <w:tabs>
          <w:tab w:val="left" w:pos="1134"/>
          <w:tab w:val="right" w:pos="1701"/>
        </w:tabs>
        <w:jc w:val="both"/>
        <w:rPr>
          <w:szCs w:val="22"/>
          <w:lang w:eastAsia="fr-FR" w:bidi="ar-SA"/>
        </w:rPr>
      </w:pPr>
      <w:r>
        <w:rPr>
          <w:szCs w:val="22"/>
          <w:lang w:eastAsia="fr-FR" w:bidi="ar-SA"/>
        </w:rPr>
        <w:t>Le temps de travail des salariés saisonniers sera effectué selon des alternances de périodes de forte et de faible activité, à condition que sur la saison, la durée hebdomadaire moyenne de travail soit de 35 heures.</w:t>
      </w:r>
    </w:p>
    <w:p w:rsidR="006810A9" w:rsidRDefault="006810A9">
      <w:pPr>
        <w:pStyle w:val="Standard"/>
        <w:tabs>
          <w:tab w:val="left" w:pos="1134"/>
          <w:tab w:val="right" w:pos="1701"/>
        </w:tabs>
        <w:jc w:val="both"/>
        <w:rPr>
          <w:szCs w:val="22"/>
          <w:lang w:eastAsia="fr-FR" w:bidi="ar-SA"/>
        </w:rPr>
      </w:pPr>
    </w:p>
    <w:p w:rsidR="006810A9" w:rsidRDefault="00724CBE">
      <w:pPr>
        <w:pStyle w:val="Standard"/>
        <w:jc w:val="both"/>
        <w:rPr>
          <w:szCs w:val="22"/>
          <w:lang w:eastAsia="fr-FR" w:bidi="ar-SA"/>
        </w:rPr>
      </w:pPr>
      <w:r>
        <w:rPr>
          <w:szCs w:val="22"/>
          <w:lang w:eastAsia="fr-FR" w:bidi="ar-SA"/>
        </w:rPr>
        <w:t>L’horaire collectif peut varier d’une semaine à l’autre dans les limites suivantes :</w:t>
      </w:r>
    </w:p>
    <w:p w:rsidR="006810A9" w:rsidRDefault="006810A9">
      <w:pPr>
        <w:pStyle w:val="Standard"/>
        <w:jc w:val="both"/>
        <w:rPr>
          <w:szCs w:val="22"/>
          <w:lang w:eastAsia="fr-FR" w:bidi="ar-SA"/>
        </w:rPr>
      </w:pPr>
    </w:p>
    <w:p w:rsidR="006810A9" w:rsidRDefault="004B7A9D" w:rsidP="0014440B">
      <w:pPr>
        <w:pStyle w:val="Standard"/>
        <w:numPr>
          <w:ilvl w:val="0"/>
          <w:numId w:val="25"/>
        </w:numPr>
        <w:ind w:left="1276"/>
        <w:jc w:val="both"/>
      </w:pPr>
      <w:r>
        <w:rPr>
          <w:szCs w:val="22"/>
          <w:lang w:eastAsia="fr-FR" w:bidi="ar-SA"/>
        </w:rPr>
        <w:t>Le</w:t>
      </w:r>
      <w:r w:rsidR="00724CBE">
        <w:rPr>
          <w:szCs w:val="22"/>
          <w:lang w:eastAsia="fr-FR" w:bidi="ar-SA"/>
        </w:rPr>
        <w:t xml:space="preserve"> plancher hebdomadaire est de 21 heures ;</w:t>
      </w:r>
    </w:p>
    <w:p w:rsidR="006810A9" w:rsidRDefault="004B7A9D" w:rsidP="0014440B">
      <w:pPr>
        <w:pStyle w:val="Standard"/>
        <w:numPr>
          <w:ilvl w:val="0"/>
          <w:numId w:val="25"/>
        </w:numPr>
        <w:ind w:left="1276"/>
        <w:jc w:val="both"/>
      </w:pPr>
      <w:r>
        <w:rPr>
          <w:szCs w:val="22"/>
          <w:lang w:eastAsia="fr-FR" w:bidi="ar-SA"/>
        </w:rPr>
        <w:t>Le</w:t>
      </w:r>
      <w:r w:rsidR="00724CBE">
        <w:rPr>
          <w:szCs w:val="22"/>
          <w:lang w:eastAsia="fr-FR" w:bidi="ar-SA"/>
        </w:rPr>
        <w:t xml:space="preserve"> plafond hebdomadaire est de 39 heures.</w:t>
      </w:r>
    </w:p>
    <w:p w:rsidR="006810A9" w:rsidRDefault="006810A9">
      <w:pPr>
        <w:pStyle w:val="Standard"/>
        <w:tabs>
          <w:tab w:val="left" w:pos="1134"/>
          <w:tab w:val="right" w:pos="1701"/>
        </w:tabs>
        <w:jc w:val="both"/>
        <w:rPr>
          <w:szCs w:val="22"/>
          <w:lang w:eastAsia="fr-FR" w:bidi="ar-SA"/>
        </w:rPr>
      </w:pPr>
    </w:p>
    <w:p w:rsidR="006810A9" w:rsidRDefault="00724CBE">
      <w:pPr>
        <w:pStyle w:val="Standard"/>
        <w:jc w:val="both"/>
      </w:pPr>
      <w:r>
        <w:t>Des plannings hebdomadaires individuels seront établis la semaine précédant la semaine en question.</w:t>
      </w:r>
    </w:p>
    <w:p w:rsidR="006810A9" w:rsidRDefault="006810A9">
      <w:pPr>
        <w:pStyle w:val="Standard"/>
        <w:jc w:val="both"/>
      </w:pPr>
    </w:p>
    <w:p w:rsidR="006810A9" w:rsidRDefault="00724CBE">
      <w:pPr>
        <w:pStyle w:val="Standard"/>
        <w:jc w:val="both"/>
        <w:rPr>
          <w:szCs w:val="22"/>
          <w:lang w:eastAsia="fr-FR" w:bidi="ar-SA"/>
        </w:rPr>
      </w:pPr>
      <w:r>
        <w:rPr>
          <w:szCs w:val="22"/>
          <w:lang w:eastAsia="fr-FR" w:bidi="ar-SA"/>
        </w:rPr>
        <w:t xml:space="preserve">Les plannings individuels pourront être modifiés sous réserve du respect d’un délai </w:t>
      </w:r>
      <w:r w:rsidR="0089665F">
        <w:rPr>
          <w:szCs w:val="22"/>
          <w:lang w:eastAsia="fr-FR" w:bidi="ar-SA"/>
        </w:rPr>
        <w:t>de prévenance de 2 jours ouvrés à l’exception du poste de dameur ou ce délai de prévenance sera de 6 heures.</w:t>
      </w:r>
    </w:p>
    <w:p w:rsidR="006810A9" w:rsidRDefault="006810A9">
      <w:pPr>
        <w:pStyle w:val="Standard"/>
        <w:tabs>
          <w:tab w:val="left" w:pos="1134"/>
          <w:tab w:val="right" w:pos="1701"/>
        </w:tabs>
        <w:jc w:val="both"/>
        <w:rPr>
          <w:szCs w:val="22"/>
          <w:lang w:eastAsia="fr-FR" w:bidi="ar-SA"/>
        </w:rPr>
      </w:pPr>
    </w:p>
    <w:p w:rsidR="006810A9" w:rsidRDefault="00724CBE">
      <w:pPr>
        <w:pStyle w:val="Standard"/>
        <w:tabs>
          <w:tab w:val="left" w:pos="1134"/>
          <w:tab w:val="right" w:pos="1701"/>
        </w:tabs>
        <w:jc w:val="both"/>
      </w:pPr>
      <w:r>
        <w:rPr>
          <w:szCs w:val="22"/>
          <w:lang w:eastAsia="fr-FR" w:bidi="ar-SA"/>
        </w:rPr>
        <w:t>Les heures au-delà de la 39</w:t>
      </w:r>
      <w:r>
        <w:rPr>
          <w:szCs w:val="22"/>
          <w:vertAlign w:val="superscript"/>
          <w:lang w:eastAsia="fr-FR" w:bidi="ar-SA"/>
        </w:rPr>
        <w:t>ème</w:t>
      </w:r>
      <w:r>
        <w:rPr>
          <w:szCs w:val="22"/>
          <w:lang w:eastAsia="fr-FR" w:bidi="ar-SA"/>
        </w:rPr>
        <w:t xml:space="preserve"> heure sont des heures supplémentaires. Le calcul des heures supplémentaires se fait donc à la semaine. Les heures supplémentaires </w:t>
      </w:r>
      <w:r>
        <w:rPr>
          <w:szCs w:val="22"/>
          <w:lang w:eastAsia="en-US" w:bidi="ar-SA"/>
        </w:rPr>
        <w:t>doivent impérativement</w:t>
      </w:r>
      <w:r>
        <w:rPr>
          <w:szCs w:val="22"/>
          <w:lang w:eastAsia="fr-FR" w:bidi="ar-SA"/>
        </w:rPr>
        <w:t xml:space="preserve"> avoir été autorisées en amont par le responsable </w:t>
      </w:r>
      <w:r>
        <w:rPr>
          <w:szCs w:val="22"/>
          <w:lang w:eastAsia="en-US" w:bidi="ar-SA"/>
        </w:rPr>
        <w:t>hiérarchique.</w:t>
      </w:r>
    </w:p>
    <w:p w:rsidR="006810A9" w:rsidRDefault="006810A9">
      <w:pPr>
        <w:pStyle w:val="Standard"/>
        <w:tabs>
          <w:tab w:val="left" w:pos="1134"/>
          <w:tab w:val="right" w:pos="1701"/>
        </w:tabs>
        <w:jc w:val="both"/>
        <w:rPr>
          <w:szCs w:val="22"/>
          <w:lang w:eastAsia="en-US" w:bidi="ar-SA"/>
        </w:rPr>
      </w:pPr>
    </w:p>
    <w:p w:rsidR="006810A9" w:rsidRDefault="00724CBE">
      <w:pPr>
        <w:pStyle w:val="Standard"/>
        <w:tabs>
          <w:tab w:val="left" w:pos="1134"/>
          <w:tab w:val="right" w:pos="1701"/>
        </w:tabs>
        <w:jc w:val="both"/>
        <w:rPr>
          <w:szCs w:val="22"/>
          <w:lang w:eastAsia="en-US" w:bidi="ar-SA"/>
        </w:rPr>
      </w:pPr>
      <w:r>
        <w:rPr>
          <w:szCs w:val="22"/>
          <w:lang w:eastAsia="en-US" w:bidi="ar-SA"/>
        </w:rPr>
        <w:t>Les majorations des heures supplémentaires seront comptabilisées comme suit :</w:t>
      </w:r>
    </w:p>
    <w:p w:rsidR="006810A9" w:rsidRDefault="006810A9">
      <w:pPr>
        <w:pStyle w:val="Standard"/>
        <w:tabs>
          <w:tab w:val="left" w:pos="1134"/>
          <w:tab w:val="right" w:pos="1701"/>
        </w:tabs>
        <w:jc w:val="both"/>
        <w:rPr>
          <w:i/>
          <w:iCs/>
          <w:szCs w:val="22"/>
          <w:lang w:eastAsia="en-US" w:bidi="ar-SA"/>
        </w:rPr>
      </w:pPr>
    </w:p>
    <w:p w:rsidR="006810A9" w:rsidRDefault="004B7A9D" w:rsidP="0014440B">
      <w:pPr>
        <w:pStyle w:val="Standard"/>
        <w:numPr>
          <w:ilvl w:val="0"/>
          <w:numId w:val="26"/>
        </w:numPr>
        <w:ind w:left="1276"/>
      </w:pPr>
      <w:r>
        <w:rPr>
          <w:szCs w:val="22"/>
        </w:rPr>
        <w:t>De</w:t>
      </w:r>
      <w:r w:rsidR="00724CBE">
        <w:rPr>
          <w:szCs w:val="22"/>
        </w:rPr>
        <w:t xml:space="preserve"> la 40</w:t>
      </w:r>
      <w:r w:rsidR="00724CBE">
        <w:rPr>
          <w:szCs w:val="22"/>
          <w:vertAlign w:val="superscript"/>
        </w:rPr>
        <w:t>ème</w:t>
      </w:r>
      <w:r w:rsidR="00724CBE">
        <w:rPr>
          <w:szCs w:val="22"/>
        </w:rPr>
        <w:t xml:space="preserve"> à 43</w:t>
      </w:r>
      <w:r w:rsidR="00724CBE">
        <w:rPr>
          <w:szCs w:val="22"/>
          <w:vertAlign w:val="superscript"/>
        </w:rPr>
        <w:t>ème</w:t>
      </w:r>
      <w:r w:rsidR="00724CBE">
        <w:rPr>
          <w:szCs w:val="22"/>
        </w:rPr>
        <w:t xml:space="preserve"> heures : </w:t>
      </w:r>
      <w:r w:rsidR="00724CBE">
        <w:rPr>
          <w:szCs w:val="22"/>
          <w:lang w:eastAsia="en-US" w:bidi="ar-SA"/>
        </w:rPr>
        <w:t>majoration</w:t>
      </w:r>
      <w:r w:rsidR="00724CBE">
        <w:rPr>
          <w:szCs w:val="22"/>
        </w:rPr>
        <w:t xml:space="preserve"> à +25 %</w:t>
      </w:r>
    </w:p>
    <w:p w:rsidR="006810A9" w:rsidRDefault="004B7A9D" w:rsidP="0014440B">
      <w:pPr>
        <w:pStyle w:val="Standard"/>
        <w:numPr>
          <w:ilvl w:val="0"/>
          <w:numId w:val="26"/>
        </w:numPr>
        <w:tabs>
          <w:tab w:val="left" w:pos="414"/>
          <w:tab w:val="right" w:pos="981"/>
        </w:tabs>
        <w:ind w:left="1276"/>
        <w:jc w:val="both"/>
      </w:pPr>
      <w:bookmarkStart w:id="302" w:name="__RefHeading___Toc20375_24925291351111"/>
      <w:r>
        <w:rPr>
          <w:szCs w:val="22"/>
          <w:lang w:eastAsia="en-US" w:bidi="ar-SA"/>
        </w:rPr>
        <w:t>De</w:t>
      </w:r>
      <w:r w:rsidR="00724CBE">
        <w:rPr>
          <w:szCs w:val="22"/>
          <w:lang w:eastAsia="en-US" w:bidi="ar-SA"/>
        </w:rPr>
        <w:t xml:space="preserve"> la 44</w:t>
      </w:r>
      <w:r w:rsidR="00724CBE">
        <w:rPr>
          <w:szCs w:val="22"/>
          <w:vertAlign w:val="superscript"/>
          <w:lang w:eastAsia="en-US" w:bidi="ar-SA"/>
        </w:rPr>
        <w:t>ème</w:t>
      </w:r>
      <w:r w:rsidR="00724CBE">
        <w:rPr>
          <w:szCs w:val="22"/>
          <w:lang w:eastAsia="en-US" w:bidi="ar-SA"/>
        </w:rPr>
        <w:t xml:space="preserve"> à 48</w:t>
      </w:r>
      <w:r w:rsidR="00724CBE">
        <w:rPr>
          <w:szCs w:val="22"/>
          <w:vertAlign w:val="superscript"/>
          <w:lang w:eastAsia="en-US" w:bidi="ar-SA"/>
        </w:rPr>
        <w:t>ème</w:t>
      </w:r>
      <w:r w:rsidR="00724CBE">
        <w:rPr>
          <w:szCs w:val="22"/>
          <w:lang w:eastAsia="en-US" w:bidi="ar-SA"/>
        </w:rPr>
        <w:t xml:space="preserve"> heures : majoration à +50 %</w:t>
      </w:r>
      <w:bookmarkEnd w:id="302"/>
    </w:p>
    <w:p w:rsidR="006810A9" w:rsidRDefault="006810A9">
      <w:pPr>
        <w:pStyle w:val="Standard"/>
        <w:tabs>
          <w:tab w:val="left" w:pos="1134"/>
          <w:tab w:val="right" w:pos="1701"/>
        </w:tabs>
        <w:jc w:val="both"/>
        <w:rPr>
          <w:szCs w:val="22"/>
          <w:lang w:eastAsia="en-US" w:bidi="ar-SA"/>
        </w:rPr>
      </w:pPr>
    </w:p>
    <w:p w:rsidR="006810A9" w:rsidRDefault="00724CBE">
      <w:pPr>
        <w:pStyle w:val="Standard"/>
        <w:tabs>
          <w:tab w:val="left" w:pos="1134"/>
          <w:tab w:val="right" w:pos="1701"/>
        </w:tabs>
        <w:jc w:val="both"/>
        <w:rPr>
          <w:szCs w:val="22"/>
          <w:lang w:eastAsia="en-US" w:bidi="ar-SA"/>
        </w:rPr>
      </w:pPr>
      <w:r>
        <w:rPr>
          <w:szCs w:val="22"/>
          <w:lang w:eastAsia="en-US" w:bidi="ar-SA"/>
        </w:rPr>
        <w:t>Afin d’éviter toute variation de rémunération entre les périodes hautes et basses d’activité, le salaire de base sera donc lissé sur la durée du contrat sur la base de 35 heures par mois, ou pour les salariés à temps partiel, sur la base de l’horaire moyen contractuel qui aura été défini.</w:t>
      </w:r>
    </w:p>
    <w:p w:rsidR="006810A9" w:rsidRDefault="006810A9">
      <w:pPr>
        <w:pStyle w:val="Standard"/>
        <w:rPr>
          <w:szCs w:val="22"/>
          <w:lang w:eastAsia="en-US" w:bidi="ar-SA"/>
        </w:rPr>
      </w:pPr>
    </w:p>
    <w:p w:rsidR="006810A9" w:rsidRPr="000F6491" w:rsidRDefault="00724CBE" w:rsidP="00F84419">
      <w:pPr>
        <w:pStyle w:val="Titre3"/>
      </w:pPr>
      <w:r w:rsidRPr="000F6491">
        <w:tab/>
      </w:r>
      <w:r w:rsidRPr="000F6491">
        <w:tab/>
      </w:r>
      <w:r w:rsidRPr="000F6491">
        <w:tab/>
      </w:r>
      <w:bookmarkStart w:id="303" w:name="_Toc98151097"/>
      <w:r w:rsidR="004D3ACC">
        <w:t>2.13</w:t>
      </w:r>
      <w:r w:rsidRPr="000F6491">
        <w:t>.2 : Durée minimale d’embauche</w:t>
      </w:r>
      <w:bookmarkEnd w:id="303"/>
    </w:p>
    <w:p w:rsidR="006810A9" w:rsidRDefault="006810A9">
      <w:pPr>
        <w:pStyle w:val="Standard"/>
        <w:rPr>
          <w:szCs w:val="22"/>
        </w:rPr>
      </w:pPr>
    </w:p>
    <w:p w:rsidR="006810A9" w:rsidRDefault="00724CBE">
      <w:pPr>
        <w:pStyle w:val="Standard"/>
        <w:rPr>
          <w:szCs w:val="22"/>
          <w:lang w:eastAsia="en-US" w:bidi="ar-SA"/>
        </w:rPr>
      </w:pPr>
      <w:bookmarkStart w:id="304" w:name="__RefHeading___Toc20481_2492529135"/>
      <w:r>
        <w:rPr>
          <w:szCs w:val="22"/>
          <w:lang w:eastAsia="en-US" w:bidi="ar-SA"/>
        </w:rPr>
        <w:t>L’EPIC garantie aux saisonniers une durée de travail minimale de 7 semaines à taux plein pour la saison hivernale pour l’ensemble des stations.</w:t>
      </w:r>
      <w:bookmarkEnd w:id="304"/>
    </w:p>
    <w:p w:rsidR="006810A9" w:rsidRDefault="006810A9">
      <w:pPr>
        <w:pStyle w:val="Standard"/>
        <w:rPr>
          <w:szCs w:val="22"/>
          <w:lang w:eastAsia="en-US" w:bidi="ar-SA"/>
        </w:rPr>
      </w:pPr>
    </w:p>
    <w:p w:rsidR="006810A9" w:rsidRDefault="00724CBE">
      <w:pPr>
        <w:pStyle w:val="Standard"/>
        <w:rPr>
          <w:szCs w:val="22"/>
          <w:lang w:eastAsia="en-US" w:bidi="ar-SA"/>
        </w:rPr>
      </w:pPr>
      <w:r>
        <w:rPr>
          <w:szCs w:val="22"/>
          <w:lang w:eastAsia="en-US" w:bidi="ar-SA"/>
        </w:rPr>
        <w:t>La date prévisionnelle d’embauche pourra être décalée en fonction des conditions d’enneigement conformément à la convention collective.</w:t>
      </w:r>
    </w:p>
    <w:p w:rsidR="006810A9" w:rsidRDefault="006810A9">
      <w:pPr>
        <w:pStyle w:val="Standard"/>
        <w:rPr>
          <w:szCs w:val="22"/>
          <w:shd w:val="clear" w:color="auto" w:fill="FFFF00"/>
          <w:lang w:eastAsia="en-US" w:bidi="ar-SA"/>
        </w:rPr>
      </w:pPr>
    </w:p>
    <w:p w:rsidR="006810A9" w:rsidRPr="000F6491" w:rsidRDefault="00724CBE" w:rsidP="00B77338">
      <w:pPr>
        <w:pStyle w:val="Titre3"/>
        <w:ind w:left="2127"/>
        <w:rPr>
          <w:lang w:eastAsia="en-US" w:bidi="ar-SA"/>
        </w:rPr>
      </w:pPr>
      <w:bookmarkStart w:id="305" w:name="_Toc98151098"/>
      <w:r w:rsidRPr="000F6491">
        <w:rPr>
          <w:lang w:eastAsia="en-US" w:bidi="ar-SA"/>
        </w:rPr>
        <w:t>2.1</w:t>
      </w:r>
      <w:r w:rsidR="004D3ACC">
        <w:rPr>
          <w:lang w:eastAsia="en-US" w:bidi="ar-SA"/>
        </w:rPr>
        <w:t>3</w:t>
      </w:r>
      <w:r w:rsidRPr="000F6491">
        <w:rPr>
          <w:lang w:eastAsia="en-US" w:bidi="ar-SA"/>
        </w:rPr>
        <w:t>.3 : Instauration d’un métier de ch</w:t>
      </w:r>
      <w:r w:rsidR="00B77338">
        <w:rPr>
          <w:lang w:eastAsia="en-US" w:bidi="ar-SA"/>
        </w:rPr>
        <w:t xml:space="preserve">ef d’équipe pour la saison </w:t>
      </w:r>
      <w:r w:rsidRPr="000F6491">
        <w:rPr>
          <w:lang w:eastAsia="en-US" w:bidi="ar-SA"/>
        </w:rPr>
        <w:t>estivale</w:t>
      </w:r>
      <w:bookmarkEnd w:id="305"/>
    </w:p>
    <w:p w:rsidR="006810A9" w:rsidRDefault="006810A9">
      <w:pPr>
        <w:pStyle w:val="Standard"/>
        <w:rPr>
          <w:szCs w:val="22"/>
          <w:lang w:eastAsia="en-US" w:bidi="ar-SA"/>
        </w:rPr>
      </w:pPr>
    </w:p>
    <w:p w:rsidR="006810A9" w:rsidRDefault="00724CBE">
      <w:pPr>
        <w:pStyle w:val="Standard"/>
        <w:rPr>
          <w:szCs w:val="22"/>
          <w:lang w:eastAsia="en-US" w:bidi="ar-SA"/>
        </w:rPr>
      </w:pPr>
      <w:r>
        <w:rPr>
          <w:szCs w:val="22"/>
          <w:lang w:eastAsia="en-US" w:bidi="ar-SA"/>
        </w:rPr>
        <w:t>Afin d’organiser l’encadrement de premier niveau durant la saison estivale, il est instauré un métier de chef d’équipe dont les missions seront définies par lettre de missions. Les personnels concernés bénéficieront d’un niveau de positionnement adapté qui sera spécifié dans leur contrat de travail.</w:t>
      </w:r>
    </w:p>
    <w:p w:rsidR="006810A9" w:rsidRDefault="006810A9">
      <w:pPr>
        <w:pStyle w:val="Standard"/>
        <w:rPr>
          <w:szCs w:val="22"/>
          <w:shd w:val="clear" w:color="auto" w:fill="FF0000"/>
          <w:lang w:eastAsia="en-US" w:bidi="ar-SA"/>
        </w:rPr>
      </w:pPr>
    </w:p>
    <w:p w:rsidR="006810A9" w:rsidRPr="000F6491" w:rsidRDefault="00724CBE" w:rsidP="00B77338">
      <w:pPr>
        <w:pStyle w:val="Titre3"/>
        <w:ind w:left="2127"/>
        <w:rPr>
          <w:lang w:eastAsia="en-US" w:bidi="ar-SA"/>
        </w:rPr>
      </w:pPr>
      <w:bookmarkStart w:id="306" w:name="_Toc98151099"/>
      <w:r w:rsidRPr="000F6491">
        <w:rPr>
          <w:lang w:eastAsia="en-US" w:bidi="ar-SA"/>
        </w:rPr>
        <w:t>2.1</w:t>
      </w:r>
      <w:r w:rsidR="004D3ACC">
        <w:rPr>
          <w:lang w:eastAsia="en-US" w:bidi="ar-SA"/>
        </w:rPr>
        <w:t>3</w:t>
      </w:r>
      <w:r w:rsidRPr="000F6491">
        <w:rPr>
          <w:lang w:eastAsia="en-US" w:bidi="ar-SA"/>
        </w:rPr>
        <w:t>.4 : Priorité de réembauche et</w:t>
      </w:r>
      <w:r w:rsidR="00B77338">
        <w:rPr>
          <w:lang w:eastAsia="en-US" w:bidi="ar-SA"/>
        </w:rPr>
        <w:t xml:space="preserve"> reconduction des contrats </w:t>
      </w:r>
      <w:r w:rsidRPr="000F6491">
        <w:rPr>
          <w:lang w:eastAsia="en-US" w:bidi="ar-SA"/>
        </w:rPr>
        <w:t>saisonniers</w:t>
      </w:r>
      <w:bookmarkEnd w:id="306"/>
    </w:p>
    <w:p w:rsidR="006810A9" w:rsidRDefault="006810A9">
      <w:pPr>
        <w:pStyle w:val="Standard"/>
        <w:rPr>
          <w:szCs w:val="22"/>
          <w:lang w:eastAsia="en-US" w:bidi="ar-SA"/>
        </w:rPr>
      </w:pPr>
    </w:p>
    <w:p w:rsidR="006810A9" w:rsidRDefault="00724CBE">
      <w:pPr>
        <w:pStyle w:val="Standard"/>
        <w:rPr>
          <w:szCs w:val="22"/>
          <w:lang w:eastAsia="en-US" w:bidi="ar-SA"/>
        </w:rPr>
      </w:pPr>
      <w:r>
        <w:rPr>
          <w:szCs w:val="22"/>
          <w:lang w:eastAsia="en-US" w:bidi="ar-SA"/>
        </w:rPr>
        <w:t>Les règles applicables sont celles définies par l’article 16 de la Convention Collective.</w:t>
      </w:r>
    </w:p>
    <w:p w:rsidR="006810A9" w:rsidRDefault="006810A9">
      <w:pPr>
        <w:pStyle w:val="Standard"/>
        <w:rPr>
          <w:szCs w:val="22"/>
        </w:rPr>
      </w:pPr>
    </w:p>
    <w:p w:rsidR="006810A9" w:rsidRDefault="006810A9">
      <w:pPr>
        <w:pStyle w:val="Standard"/>
        <w:rPr>
          <w:szCs w:val="22"/>
        </w:rPr>
      </w:pPr>
    </w:p>
    <w:p w:rsidR="00471867" w:rsidRDefault="00471867">
      <w:pPr>
        <w:pStyle w:val="Standard"/>
        <w:rPr>
          <w:szCs w:val="22"/>
        </w:rPr>
      </w:pPr>
    </w:p>
    <w:p w:rsidR="00471867" w:rsidRDefault="00471867">
      <w:pPr>
        <w:pStyle w:val="Standard"/>
        <w:rPr>
          <w:szCs w:val="22"/>
        </w:rPr>
      </w:pPr>
    </w:p>
    <w:p w:rsidR="006810A9" w:rsidRDefault="00724CBE" w:rsidP="00F84419">
      <w:pPr>
        <w:pStyle w:val="Titre1"/>
      </w:pPr>
      <w:r>
        <w:tab/>
      </w:r>
      <w:bookmarkStart w:id="307" w:name="_Toc98151100"/>
      <w:r>
        <w:t>Article 3 : Les congés</w:t>
      </w:r>
      <w:bookmarkEnd w:id="307"/>
    </w:p>
    <w:p w:rsidR="006810A9" w:rsidRDefault="006810A9">
      <w:pPr>
        <w:pStyle w:val="Standard"/>
        <w:jc w:val="both"/>
        <w:rPr>
          <w:szCs w:val="22"/>
        </w:rPr>
      </w:pPr>
    </w:p>
    <w:p w:rsidR="006810A9" w:rsidRDefault="00724CBE">
      <w:pPr>
        <w:pStyle w:val="Standard"/>
        <w:jc w:val="both"/>
        <w:rPr>
          <w:szCs w:val="22"/>
        </w:rPr>
      </w:pPr>
      <w:bookmarkStart w:id="308" w:name="__RefHeading___Toc20487_2492529135"/>
      <w:r>
        <w:rPr>
          <w:szCs w:val="22"/>
        </w:rPr>
        <w:t>Sauf disposition contraire, les congés fixés par le présent article, de quelque nature qu'ils soient, sont décomptés en jours ouvrés, c'est-à-dire normalement travaillés.</w:t>
      </w:r>
      <w:bookmarkEnd w:id="308"/>
    </w:p>
    <w:p w:rsidR="006810A9" w:rsidRDefault="006810A9">
      <w:pPr>
        <w:pStyle w:val="Standard"/>
        <w:jc w:val="both"/>
        <w:rPr>
          <w:szCs w:val="22"/>
        </w:rPr>
      </w:pPr>
    </w:p>
    <w:p w:rsidR="006810A9" w:rsidRDefault="00724CBE" w:rsidP="00F84419">
      <w:pPr>
        <w:pStyle w:val="Titre2"/>
      </w:pPr>
      <w:bookmarkStart w:id="309" w:name="__RefHeading___Toc20489_2492529135"/>
      <w:r>
        <w:rPr>
          <w:szCs w:val="22"/>
        </w:rPr>
        <w:tab/>
      </w:r>
      <w:r>
        <w:rPr>
          <w:szCs w:val="22"/>
        </w:rPr>
        <w:tab/>
      </w:r>
      <w:bookmarkStart w:id="310" w:name="_Toc98151101"/>
      <w:r>
        <w:t>3.1 : Congés payés</w:t>
      </w:r>
      <w:bookmarkEnd w:id="309"/>
      <w:bookmarkEnd w:id="310"/>
    </w:p>
    <w:p w:rsidR="006810A9" w:rsidRDefault="006810A9">
      <w:pPr>
        <w:pStyle w:val="Standard"/>
        <w:jc w:val="both"/>
        <w:rPr>
          <w:szCs w:val="22"/>
        </w:rPr>
      </w:pPr>
    </w:p>
    <w:p w:rsidR="006810A9" w:rsidRDefault="00724CBE">
      <w:pPr>
        <w:pStyle w:val="Standard"/>
        <w:jc w:val="both"/>
        <w:rPr>
          <w:szCs w:val="22"/>
        </w:rPr>
      </w:pPr>
      <w:bookmarkStart w:id="311" w:name="__RefHeading___Toc20491_2492529135"/>
      <w:r>
        <w:rPr>
          <w:szCs w:val="22"/>
        </w:rPr>
        <w:t>Tout salarié, dès lors qu’il remplit les conditions d'activité définies ci-après, bénéficie d'une période de congés annuels pendant laquelle il doit se reposer. Cette période est rémunérée par son employeur.</w:t>
      </w:r>
      <w:bookmarkEnd w:id="311"/>
    </w:p>
    <w:p w:rsidR="006810A9" w:rsidRDefault="006810A9">
      <w:pPr>
        <w:pStyle w:val="Standard"/>
        <w:jc w:val="both"/>
        <w:rPr>
          <w:szCs w:val="22"/>
        </w:rPr>
      </w:pPr>
    </w:p>
    <w:p w:rsidR="006810A9" w:rsidRPr="000F6491" w:rsidRDefault="00724CBE" w:rsidP="00F84419">
      <w:pPr>
        <w:pStyle w:val="Titre3"/>
      </w:pPr>
      <w:bookmarkStart w:id="312" w:name="__RefHeading___Toc20495_2492529135"/>
      <w:r w:rsidRPr="000F6491">
        <w:tab/>
      </w:r>
      <w:r w:rsidRPr="000F6491">
        <w:tab/>
      </w:r>
      <w:r w:rsidRPr="000F6491">
        <w:tab/>
      </w:r>
      <w:bookmarkStart w:id="313" w:name="_Toc98151102"/>
      <w:r w:rsidRPr="000F6491">
        <w:t>3.1.1 : Période de référence et ouverture du droit à congés payés</w:t>
      </w:r>
      <w:bookmarkEnd w:id="312"/>
      <w:bookmarkEnd w:id="313"/>
    </w:p>
    <w:p w:rsidR="006810A9" w:rsidRDefault="006810A9">
      <w:pPr>
        <w:pStyle w:val="Standard"/>
        <w:jc w:val="both"/>
        <w:rPr>
          <w:szCs w:val="22"/>
        </w:rPr>
      </w:pPr>
    </w:p>
    <w:p w:rsidR="006810A9" w:rsidRDefault="00724CBE">
      <w:pPr>
        <w:pStyle w:val="Standard"/>
        <w:jc w:val="both"/>
      </w:pPr>
      <w:bookmarkStart w:id="314" w:name="__RefHeading___Toc20497_2492529135"/>
      <w:r>
        <w:rPr>
          <w:szCs w:val="22"/>
        </w:rPr>
        <w:t>La période de référence pour la détermination de la durée du travail effectif au cours d'une année est celle comprise entre le 1</w:t>
      </w:r>
      <w:r>
        <w:rPr>
          <w:szCs w:val="22"/>
          <w:vertAlign w:val="superscript"/>
        </w:rPr>
        <w:t>er</w:t>
      </w:r>
      <w:r>
        <w:rPr>
          <w:szCs w:val="22"/>
        </w:rPr>
        <w:t xml:space="preserve"> janvier et le 31 décembre de l'année en cours à compter de l’année 2022.</w:t>
      </w:r>
      <w:bookmarkEnd w:id="314"/>
    </w:p>
    <w:p w:rsidR="006810A9" w:rsidRDefault="006810A9">
      <w:pPr>
        <w:pStyle w:val="Standard"/>
        <w:jc w:val="both"/>
        <w:rPr>
          <w:szCs w:val="22"/>
        </w:rPr>
      </w:pPr>
    </w:p>
    <w:p w:rsidR="006810A9" w:rsidRDefault="00724CBE">
      <w:pPr>
        <w:pStyle w:val="Standard"/>
        <w:jc w:val="both"/>
      </w:pPr>
      <w:bookmarkStart w:id="315" w:name="__RefHeading___Toc20499_2492529135"/>
      <w:r>
        <w:rPr>
          <w:szCs w:val="22"/>
        </w:rPr>
        <w:t>Les jours de congés acquis lors de la période transitoire du 1</w:t>
      </w:r>
      <w:r>
        <w:rPr>
          <w:szCs w:val="22"/>
          <w:vertAlign w:val="superscript"/>
        </w:rPr>
        <w:t>er</w:t>
      </w:r>
      <w:r w:rsidR="00E02FB2">
        <w:rPr>
          <w:szCs w:val="22"/>
        </w:rPr>
        <w:t xml:space="preserve"> juin 2021 au 30 avril</w:t>
      </w:r>
      <w:r>
        <w:rPr>
          <w:szCs w:val="22"/>
        </w:rPr>
        <w:t xml:space="preserve"> 2022 </w:t>
      </w:r>
      <w:r>
        <w:rPr>
          <w:szCs w:val="22"/>
          <w:lang w:eastAsia="en-US" w:bidi="ar-SA"/>
        </w:rPr>
        <w:t xml:space="preserve">pourront être posés jusqu’au 31 </w:t>
      </w:r>
      <w:r w:rsidR="00E02FB2">
        <w:rPr>
          <w:szCs w:val="22"/>
          <w:lang w:eastAsia="en-US" w:bidi="ar-SA"/>
        </w:rPr>
        <w:t>octobre</w:t>
      </w:r>
      <w:r>
        <w:rPr>
          <w:szCs w:val="22"/>
          <w:lang w:eastAsia="en-US" w:bidi="ar-SA"/>
        </w:rPr>
        <w:t xml:space="preserve"> 2022.</w:t>
      </w:r>
      <w:bookmarkEnd w:id="315"/>
    </w:p>
    <w:p w:rsidR="006810A9" w:rsidRDefault="006810A9">
      <w:pPr>
        <w:pStyle w:val="Standard"/>
        <w:jc w:val="both"/>
        <w:rPr>
          <w:b/>
          <w:szCs w:val="22"/>
        </w:rPr>
      </w:pPr>
    </w:p>
    <w:p w:rsidR="006810A9" w:rsidRPr="000F6491" w:rsidRDefault="00724CBE" w:rsidP="00F84419">
      <w:pPr>
        <w:pStyle w:val="Titre3"/>
      </w:pPr>
      <w:bookmarkStart w:id="316" w:name="__RefHeading___Toc20501_2492529135"/>
      <w:r w:rsidRPr="000F6491">
        <w:tab/>
      </w:r>
      <w:r w:rsidRPr="000F6491">
        <w:tab/>
      </w:r>
      <w:r w:rsidRPr="000F6491">
        <w:tab/>
      </w:r>
      <w:bookmarkStart w:id="317" w:name="_Toc98151103"/>
      <w:r w:rsidRPr="000F6491">
        <w:t>3.1.2 : Conditions d'acquisition des congés</w:t>
      </w:r>
      <w:bookmarkEnd w:id="316"/>
      <w:bookmarkEnd w:id="317"/>
    </w:p>
    <w:p w:rsidR="006810A9" w:rsidRDefault="006810A9">
      <w:pPr>
        <w:pStyle w:val="Standard"/>
        <w:jc w:val="both"/>
        <w:rPr>
          <w:szCs w:val="22"/>
        </w:rPr>
      </w:pPr>
    </w:p>
    <w:p w:rsidR="006810A9" w:rsidRDefault="00724CBE">
      <w:pPr>
        <w:pStyle w:val="Standard"/>
        <w:jc w:val="both"/>
        <w:rPr>
          <w:szCs w:val="22"/>
        </w:rPr>
      </w:pPr>
      <w:bookmarkStart w:id="318" w:name="__RefHeading___Toc20503_2492529135"/>
      <w:r>
        <w:rPr>
          <w:szCs w:val="22"/>
        </w:rPr>
        <w:t>Seules les périodes de travail effectif sont prises en compte pour déterminer les droits à congés payés du salarié. Toutefois, certaines périodes d'absences ci-dessous sont également prises en compte pour déterminer ces droits à congés :</w:t>
      </w:r>
      <w:bookmarkEnd w:id="318"/>
    </w:p>
    <w:p w:rsidR="006810A9" w:rsidRDefault="006810A9">
      <w:pPr>
        <w:pStyle w:val="Standard"/>
        <w:jc w:val="both"/>
        <w:rPr>
          <w:szCs w:val="22"/>
        </w:rPr>
      </w:pPr>
    </w:p>
    <w:p w:rsidR="006810A9" w:rsidRDefault="004B7A9D" w:rsidP="0014440B">
      <w:pPr>
        <w:pStyle w:val="Paragraphedeliste"/>
        <w:numPr>
          <w:ilvl w:val="0"/>
          <w:numId w:val="27"/>
        </w:numPr>
        <w:ind w:left="1276"/>
        <w:jc w:val="both"/>
        <w:rPr>
          <w:szCs w:val="22"/>
        </w:rPr>
      </w:pPr>
      <w:r>
        <w:rPr>
          <w:szCs w:val="22"/>
        </w:rPr>
        <w:t>Périodes</w:t>
      </w:r>
      <w:r w:rsidR="00724CBE">
        <w:rPr>
          <w:szCs w:val="22"/>
        </w:rPr>
        <w:t xml:space="preserve"> où le salarié est maintenu ou rappelé au service national à un titre quelconque ou journée d'appel de préparation à la défense ;</w:t>
      </w:r>
    </w:p>
    <w:p w:rsidR="006810A9" w:rsidRDefault="004B7A9D" w:rsidP="0014440B">
      <w:pPr>
        <w:pStyle w:val="Paragraphedeliste"/>
        <w:numPr>
          <w:ilvl w:val="0"/>
          <w:numId w:val="27"/>
        </w:numPr>
        <w:ind w:left="1276"/>
        <w:jc w:val="both"/>
        <w:rPr>
          <w:szCs w:val="22"/>
        </w:rPr>
      </w:pPr>
      <w:r>
        <w:rPr>
          <w:szCs w:val="22"/>
        </w:rPr>
        <w:t>Congés</w:t>
      </w:r>
      <w:r w:rsidR="00724CBE">
        <w:rPr>
          <w:szCs w:val="22"/>
        </w:rPr>
        <w:t xml:space="preserve"> pour évènements familiaux prévus par la convention collective et/ou le Code du travail ;</w:t>
      </w:r>
    </w:p>
    <w:p w:rsidR="006810A9" w:rsidRDefault="004B7A9D" w:rsidP="0014440B">
      <w:pPr>
        <w:pStyle w:val="Paragraphedeliste"/>
        <w:numPr>
          <w:ilvl w:val="0"/>
          <w:numId w:val="27"/>
        </w:numPr>
        <w:ind w:left="1276"/>
        <w:jc w:val="both"/>
        <w:rPr>
          <w:szCs w:val="22"/>
        </w:rPr>
      </w:pPr>
      <w:r>
        <w:rPr>
          <w:szCs w:val="22"/>
        </w:rPr>
        <w:t>Congé</w:t>
      </w:r>
      <w:r w:rsidR="00724CBE">
        <w:rPr>
          <w:szCs w:val="22"/>
        </w:rPr>
        <w:t xml:space="preserve"> maternité, congé de paternité ou d'adoption ;</w:t>
      </w:r>
    </w:p>
    <w:p w:rsidR="006810A9" w:rsidRDefault="004B7A9D" w:rsidP="0014440B">
      <w:pPr>
        <w:pStyle w:val="Paragraphedeliste"/>
        <w:numPr>
          <w:ilvl w:val="0"/>
          <w:numId w:val="27"/>
        </w:numPr>
        <w:ind w:left="1276"/>
        <w:jc w:val="both"/>
        <w:rPr>
          <w:szCs w:val="22"/>
        </w:rPr>
      </w:pPr>
      <w:r>
        <w:rPr>
          <w:szCs w:val="22"/>
        </w:rPr>
        <w:t>Absence</w:t>
      </w:r>
      <w:r w:rsidR="00724CBE">
        <w:rPr>
          <w:szCs w:val="22"/>
        </w:rPr>
        <w:t xml:space="preserve"> pour accident de travail ;</w:t>
      </w:r>
    </w:p>
    <w:p w:rsidR="006810A9" w:rsidRDefault="004B7A9D" w:rsidP="0014440B">
      <w:pPr>
        <w:pStyle w:val="Paragraphedeliste"/>
        <w:numPr>
          <w:ilvl w:val="0"/>
          <w:numId w:val="27"/>
        </w:numPr>
        <w:ind w:left="1276"/>
        <w:jc w:val="both"/>
        <w:rPr>
          <w:szCs w:val="22"/>
        </w:rPr>
      </w:pPr>
      <w:r>
        <w:rPr>
          <w:szCs w:val="22"/>
        </w:rPr>
        <w:t>Absence</w:t>
      </w:r>
      <w:r w:rsidR="00724CBE">
        <w:rPr>
          <w:szCs w:val="22"/>
        </w:rPr>
        <w:t xml:space="preserve"> pour maladie donnant lieu à indemnisation complémentaire versée uniquement par l'employeur ;</w:t>
      </w:r>
    </w:p>
    <w:p w:rsidR="006810A9" w:rsidRDefault="004B7A9D" w:rsidP="0014440B">
      <w:pPr>
        <w:pStyle w:val="Paragraphedeliste"/>
        <w:numPr>
          <w:ilvl w:val="0"/>
          <w:numId w:val="27"/>
        </w:numPr>
        <w:ind w:left="1276"/>
        <w:jc w:val="both"/>
        <w:rPr>
          <w:szCs w:val="22"/>
        </w:rPr>
      </w:pPr>
      <w:r>
        <w:rPr>
          <w:szCs w:val="22"/>
        </w:rPr>
        <w:t>Congés</w:t>
      </w:r>
      <w:r w:rsidR="00724CBE">
        <w:rPr>
          <w:szCs w:val="22"/>
        </w:rPr>
        <w:t xml:space="preserve"> payés pris au titre de l'année précédente ;</w:t>
      </w:r>
    </w:p>
    <w:p w:rsidR="006810A9" w:rsidRDefault="004B7A9D" w:rsidP="0014440B">
      <w:pPr>
        <w:pStyle w:val="Paragraphedeliste"/>
        <w:numPr>
          <w:ilvl w:val="0"/>
          <w:numId w:val="27"/>
        </w:numPr>
        <w:ind w:left="1276"/>
        <w:jc w:val="both"/>
        <w:rPr>
          <w:szCs w:val="22"/>
        </w:rPr>
      </w:pPr>
      <w:r>
        <w:rPr>
          <w:szCs w:val="22"/>
        </w:rPr>
        <w:t>Repos</w:t>
      </w:r>
      <w:r w:rsidR="00724CBE">
        <w:rPr>
          <w:szCs w:val="22"/>
        </w:rPr>
        <w:t xml:space="preserve"> compensateur au titre d'heures supplémentaires ;</w:t>
      </w:r>
    </w:p>
    <w:p w:rsidR="006810A9" w:rsidRDefault="004B7A9D" w:rsidP="0014440B">
      <w:pPr>
        <w:pStyle w:val="Paragraphedeliste"/>
        <w:numPr>
          <w:ilvl w:val="0"/>
          <w:numId w:val="27"/>
        </w:numPr>
        <w:ind w:left="1276"/>
        <w:jc w:val="both"/>
        <w:rPr>
          <w:szCs w:val="22"/>
        </w:rPr>
      </w:pPr>
      <w:r>
        <w:rPr>
          <w:szCs w:val="22"/>
        </w:rPr>
        <w:t>Jours</w:t>
      </w:r>
      <w:r w:rsidR="00724CBE">
        <w:rPr>
          <w:szCs w:val="22"/>
        </w:rPr>
        <w:t xml:space="preserve"> de repos acquis au titre de la réduction du temps de travail ;</w:t>
      </w:r>
    </w:p>
    <w:p w:rsidR="006810A9" w:rsidRDefault="004B7A9D" w:rsidP="0014440B">
      <w:pPr>
        <w:pStyle w:val="Paragraphedeliste"/>
        <w:numPr>
          <w:ilvl w:val="0"/>
          <w:numId w:val="27"/>
        </w:numPr>
        <w:ind w:left="1276"/>
        <w:jc w:val="both"/>
        <w:rPr>
          <w:szCs w:val="22"/>
        </w:rPr>
      </w:pPr>
      <w:r>
        <w:rPr>
          <w:szCs w:val="22"/>
        </w:rPr>
        <w:t>Et</w:t>
      </w:r>
      <w:r w:rsidR="00724CBE">
        <w:rPr>
          <w:szCs w:val="22"/>
        </w:rPr>
        <w:t xml:space="preserve"> d'une manière générale, tout congé de formation y compris les congés de formation économique, sociale et syndicale ou autres périodes d'absences assimilées légalement à du temps de travail.</w:t>
      </w:r>
    </w:p>
    <w:p w:rsidR="006810A9" w:rsidRDefault="006810A9">
      <w:pPr>
        <w:pStyle w:val="Standard"/>
        <w:jc w:val="both"/>
        <w:rPr>
          <w:szCs w:val="22"/>
        </w:rPr>
      </w:pPr>
    </w:p>
    <w:p w:rsidR="006810A9" w:rsidRPr="000F6491" w:rsidRDefault="00724CBE" w:rsidP="00F84419">
      <w:pPr>
        <w:pStyle w:val="Titre3"/>
      </w:pPr>
      <w:bookmarkStart w:id="319" w:name="__RefHeading___Toc20505_2492529135"/>
      <w:r w:rsidRPr="000F6491">
        <w:tab/>
      </w:r>
      <w:r w:rsidRPr="000F6491">
        <w:tab/>
      </w:r>
      <w:r w:rsidRPr="000F6491">
        <w:tab/>
      </w:r>
      <w:bookmarkStart w:id="320" w:name="_Toc98151104"/>
      <w:r w:rsidRPr="000F6491">
        <w:t>3.1.3 : Durée du congé</w:t>
      </w:r>
      <w:bookmarkEnd w:id="319"/>
      <w:bookmarkEnd w:id="320"/>
    </w:p>
    <w:p w:rsidR="006810A9" w:rsidRDefault="006810A9">
      <w:pPr>
        <w:pStyle w:val="Standard"/>
        <w:jc w:val="both"/>
        <w:rPr>
          <w:color w:val="000000"/>
          <w:szCs w:val="22"/>
        </w:rPr>
      </w:pPr>
    </w:p>
    <w:p w:rsidR="006810A9" w:rsidRDefault="00724CBE">
      <w:pPr>
        <w:pStyle w:val="Standard"/>
        <w:jc w:val="both"/>
      </w:pPr>
      <w:bookmarkStart w:id="321" w:name="__RefHeading___Toc20507_2492529135"/>
      <w:r>
        <w:rPr>
          <w:color w:val="000000"/>
          <w:szCs w:val="22"/>
        </w:rPr>
        <w:t xml:space="preserve">Il est accordé à tous les salariés à temps plein pour 12 mois de travail effectués au cours de la période de référence, </w:t>
      </w:r>
      <w:r>
        <w:rPr>
          <w:color w:val="000000"/>
          <w:szCs w:val="22"/>
          <w:lang w:eastAsia="en-US" w:bidi="ar-SA"/>
        </w:rPr>
        <w:t>25 jours</w:t>
      </w:r>
      <w:r>
        <w:rPr>
          <w:color w:val="000000"/>
          <w:szCs w:val="22"/>
        </w:rPr>
        <w:t xml:space="preserve"> ouvrés correspondant aux 5 semaines légales de congés payés.</w:t>
      </w:r>
      <w:bookmarkEnd w:id="321"/>
    </w:p>
    <w:p w:rsidR="000F6491" w:rsidRDefault="000F6491">
      <w:pPr>
        <w:pStyle w:val="Standard"/>
        <w:jc w:val="both"/>
        <w:rPr>
          <w:color w:val="000000"/>
          <w:szCs w:val="22"/>
        </w:rPr>
      </w:pPr>
    </w:p>
    <w:p w:rsidR="006810A9" w:rsidRPr="000F6491" w:rsidRDefault="00724CBE" w:rsidP="00F84419">
      <w:pPr>
        <w:pStyle w:val="Titre3"/>
      </w:pPr>
      <w:bookmarkStart w:id="322" w:name="__RefHeading___Toc20509_2492529135"/>
      <w:r w:rsidRPr="000F6491">
        <w:tab/>
      </w:r>
      <w:r w:rsidRPr="000F6491">
        <w:tab/>
      </w:r>
      <w:r w:rsidRPr="000F6491">
        <w:tab/>
      </w:r>
      <w:bookmarkStart w:id="323" w:name="_Toc98151105"/>
      <w:r w:rsidRPr="000F6491">
        <w:t>3.1.4 : La bonification pour fractionnement</w:t>
      </w:r>
      <w:bookmarkEnd w:id="322"/>
      <w:bookmarkEnd w:id="323"/>
    </w:p>
    <w:p w:rsidR="006810A9" w:rsidRDefault="006810A9">
      <w:pPr>
        <w:pStyle w:val="Standard"/>
        <w:jc w:val="both"/>
        <w:rPr>
          <w:color w:val="000000"/>
          <w:szCs w:val="22"/>
        </w:rPr>
      </w:pPr>
      <w:bookmarkStart w:id="324" w:name="__RefHeading___Toc20511_2492529135"/>
      <w:bookmarkEnd w:id="324"/>
    </w:p>
    <w:p w:rsidR="006810A9" w:rsidRDefault="00724CBE">
      <w:pPr>
        <w:pStyle w:val="Standard"/>
        <w:jc w:val="both"/>
        <w:rPr>
          <w:color w:val="000000"/>
          <w:szCs w:val="22"/>
        </w:rPr>
      </w:pPr>
      <w:bookmarkStart w:id="325" w:name="__RefHeading___Toc20513_2492529135"/>
      <w:r>
        <w:rPr>
          <w:color w:val="000000"/>
          <w:szCs w:val="22"/>
        </w:rPr>
        <w:t>Les salariés ont droit à des congés supplémentaires s’ils échelonnent leurs congés au cours de l’année. Ils bénéficient ainsi de :</w:t>
      </w:r>
      <w:bookmarkEnd w:id="325"/>
    </w:p>
    <w:p w:rsidR="006810A9" w:rsidRDefault="006810A9">
      <w:pPr>
        <w:pStyle w:val="Standard"/>
        <w:jc w:val="both"/>
        <w:rPr>
          <w:color w:val="000000"/>
          <w:szCs w:val="22"/>
        </w:rPr>
      </w:pPr>
    </w:p>
    <w:p w:rsidR="006810A9" w:rsidRDefault="00724CBE" w:rsidP="0014440B">
      <w:pPr>
        <w:pStyle w:val="Paragraphedeliste"/>
        <w:numPr>
          <w:ilvl w:val="0"/>
          <w:numId w:val="28"/>
        </w:numPr>
        <w:ind w:left="1276"/>
        <w:jc w:val="both"/>
      </w:pPr>
      <w:r>
        <w:rPr>
          <w:color w:val="000000"/>
          <w:szCs w:val="22"/>
        </w:rPr>
        <w:t>1 jour de congé supplémentaire pour 3 à 5 jours de congés annuels pris en dehors de la période du 1</w:t>
      </w:r>
      <w:r>
        <w:rPr>
          <w:color w:val="000000"/>
          <w:szCs w:val="22"/>
          <w:vertAlign w:val="superscript"/>
        </w:rPr>
        <w:t>er</w:t>
      </w:r>
      <w:r>
        <w:rPr>
          <w:color w:val="000000"/>
          <w:szCs w:val="22"/>
        </w:rPr>
        <w:t xml:space="preserve"> mai au 31 octobre.</w:t>
      </w:r>
    </w:p>
    <w:p w:rsidR="006810A9" w:rsidRDefault="00724CBE" w:rsidP="0014440B">
      <w:pPr>
        <w:pStyle w:val="Paragraphedeliste"/>
        <w:numPr>
          <w:ilvl w:val="0"/>
          <w:numId w:val="28"/>
        </w:numPr>
        <w:ind w:left="1276"/>
        <w:jc w:val="both"/>
        <w:rPr>
          <w:color w:val="000000"/>
          <w:szCs w:val="22"/>
        </w:rPr>
      </w:pPr>
      <w:r>
        <w:rPr>
          <w:color w:val="000000"/>
          <w:szCs w:val="22"/>
        </w:rPr>
        <w:t>2 jours de congés supplémentaires pour 6 jours et plus, pris en dehors de la période du 1er mai au 31 octobre.</w:t>
      </w:r>
    </w:p>
    <w:p w:rsidR="006810A9" w:rsidRDefault="006810A9">
      <w:pPr>
        <w:pStyle w:val="Standard"/>
        <w:jc w:val="both"/>
        <w:rPr>
          <w:color w:val="000000"/>
          <w:szCs w:val="22"/>
        </w:rPr>
      </w:pPr>
    </w:p>
    <w:p w:rsidR="006810A9" w:rsidRDefault="00724CBE">
      <w:pPr>
        <w:pStyle w:val="Standard"/>
        <w:jc w:val="both"/>
        <w:rPr>
          <w:color w:val="000000"/>
          <w:szCs w:val="22"/>
        </w:rPr>
      </w:pPr>
      <w:bookmarkStart w:id="326" w:name="__RefHeading___Toc20515_2492529135"/>
      <w:r>
        <w:rPr>
          <w:color w:val="000000"/>
          <w:szCs w:val="22"/>
        </w:rPr>
        <w:t>Pour le calcul de cette bonification, l’ensemble des congés annuels sont pris en compte à l’exception des jours de congés pris au titre du CET.</w:t>
      </w:r>
      <w:bookmarkEnd w:id="326"/>
    </w:p>
    <w:p w:rsidR="006810A9" w:rsidRDefault="006810A9">
      <w:pPr>
        <w:pStyle w:val="Standard"/>
        <w:jc w:val="both"/>
        <w:rPr>
          <w:color w:val="000000"/>
          <w:szCs w:val="22"/>
        </w:rPr>
      </w:pPr>
    </w:p>
    <w:p w:rsidR="006810A9" w:rsidRPr="000F6491" w:rsidRDefault="00724CBE" w:rsidP="00F84419">
      <w:pPr>
        <w:pStyle w:val="Titre3"/>
      </w:pPr>
      <w:bookmarkStart w:id="327" w:name="__RefHeading___Toc20519_2492529135"/>
      <w:r w:rsidRPr="000F6491">
        <w:tab/>
      </w:r>
      <w:r w:rsidRPr="000F6491">
        <w:tab/>
      </w:r>
      <w:r w:rsidRPr="000F6491">
        <w:tab/>
      </w:r>
      <w:bookmarkStart w:id="328" w:name="_Toc98151106"/>
      <w:r w:rsidRPr="000F6491">
        <w:t>3.1.5 : Congés payés selon ancienneté</w:t>
      </w:r>
      <w:bookmarkEnd w:id="327"/>
      <w:bookmarkEnd w:id="328"/>
    </w:p>
    <w:p w:rsidR="006810A9" w:rsidRDefault="006810A9">
      <w:pPr>
        <w:pStyle w:val="Standard"/>
        <w:jc w:val="both"/>
        <w:rPr>
          <w:color w:val="000000"/>
          <w:szCs w:val="22"/>
        </w:rPr>
      </w:pPr>
    </w:p>
    <w:p w:rsidR="006810A9" w:rsidRDefault="00724CBE">
      <w:pPr>
        <w:pStyle w:val="Standard"/>
        <w:jc w:val="both"/>
        <w:rPr>
          <w:color w:val="000000"/>
          <w:szCs w:val="22"/>
        </w:rPr>
      </w:pPr>
      <w:bookmarkStart w:id="329" w:name="__RefHeading___Toc20521_2492529135"/>
      <w:r>
        <w:rPr>
          <w:color w:val="000000"/>
          <w:szCs w:val="22"/>
        </w:rPr>
        <w:t>Selon l’ancienneté du salarié, des jours de congés supplémentaires seront accordés :</w:t>
      </w:r>
      <w:bookmarkEnd w:id="329"/>
    </w:p>
    <w:p w:rsidR="006810A9" w:rsidRDefault="006810A9">
      <w:pPr>
        <w:pStyle w:val="Standard"/>
        <w:jc w:val="both"/>
        <w:rPr>
          <w:color w:val="000000"/>
          <w:szCs w:val="22"/>
        </w:rPr>
      </w:pPr>
    </w:p>
    <w:p w:rsidR="006810A9" w:rsidRDefault="004B7A9D" w:rsidP="0014440B">
      <w:pPr>
        <w:pStyle w:val="Standard"/>
        <w:numPr>
          <w:ilvl w:val="0"/>
          <w:numId w:val="29"/>
        </w:numPr>
        <w:ind w:left="1276"/>
        <w:jc w:val="both"/>
      </w:pPr>
      <w:bookmarkStart w:id="330" w:name="__RefHeading___Toc20523_2492529135"/>
      <w:r>
        <w:rPr>
          <w:color w:val="000000"/>
          <w:szCs w:val="22"/>
        </w:rPr>
        <w:t>Un</w:t>
      </w:r>
      <w:r w:rsidR="00724CBE">
        <w:rPr>
          <w:color w:val="000000"/>
          <w:szCs w:val="22"/>
        </w:rPr>
        <w:t xml:space="preserve"> jour de congé supplémentaire après quatre ans </w:t>
      </w:r>
      <w:r w:rsidR="00724CBE">
        <w:rPr>
          <w:color w:val="000000"/>
          <w:szCs w:val="22"/>
          <w:lang w:eastAsia="en-US" w:bidi="ar-SA"/>
        </w:rPr>
        <w:t>d’</w:t>
      </w:r>
      <w:r w:rsidR="00724CBE">
        <w:rPr>
          <w:color w:val="000000"/>
          <w:szCs w:val="22"/>
        </w:rPr>
        <w:t>ancienneté</w:t>
      </w:r>
      <w:r w:rsidR="00724CBE">
        <w:rPr>
          <w:color w:val="000000"/>
          <w:szCs w:val="22"/>
          <w:lang w:eastAsia="en-US" w:bidi="ar-SA"/>
        </w:rPr>
        <w:t> ;</w:t>
      </w:r>
      <w:bookmarkEnd w:id="330"/>
    </w:p>
    <w:p w:rsidR="006810A9" w:rsidRDefault="004B7A9D" w:rsidP="0014440B">
      <w:pPr>
        <w:pStyle w:val="Standard"/>
        <w:numPr>
          <w:ilvl w:val="0"/>
          <w:numId w:val="29"/>
        </w:numPr>
        <w:ind w:left="1276"/>
        <w:jc w:val="both"/>
      </w:pPr>
      <w:bookmarkStart w:id="331" w:name="__RefHeading___Toc20525_2492529135"/>
      <w:r>
        <w:rPr>
          <w:color w:val="000000"/>
          <w:szCs w:val="22"/>
        </w:rPr>
        <w:t>Deux</w:t>
      </w:r>
      <w:r w:rsidR="00724CBE">
        <w:rPr>
          <w:color w:val="000000"/>
          <w:szCs w:val="22"/>
        </w:rPr>
        <w:t xml:space="preserve"> jours de congé supplémentaire après huit ans d'ancienneté ou quatre ans pour les saisonniers</w:t>
      </w:r>
      <w:r w:rsidR="00724CBE">
        <w:rPr>
          <w:color w:val="000000"/>
          <w:szCs w:val="22"/>
          <w:lang w:eastAsia="en-US" w:bidi="ar-SA"/>
        </w:rPr>
        <w:t> ;</w:t>
      </w:r>
      <w:bookmarkEnd w:id="331"/>
    </w:p>
    <w:p w:rsidR="006810A9" w:rsidRDefault="004B7A9D" w:rsidP="0014440B">
      <w:pPr>
        <w:pStyle w:val="Standard"/>
        <w:numPr>
          <w:ilvl w:val="0"/>
          <w:numId w:val="29"/>
        </w:numPr>
        <w:ind w:left="1276"/>
        <w:jc w:val="both"/>
      </w:pPr>
      <w:bookmarkStart w:id="332" w:name="__RefHeading___Toc20527_2492529135"/>
      <w:r>
        <w:rPr>
          <w:color w:val="000000"/>
          <w:szCs w:val="22"/>
        </w:rPr>
        <w:t>Trois</w:t>
      </w:r>
      <w:r w:rsidR="00724CBE">
        <w:rPr>
          <w:color w:val="000000"/>
          <w:szCs w:val="22"/>
        </w:rPr>
        <w:t xml:space="preserve"> jours de congé supplémentaire après douze ans </w:t>
      </w:r>
      <w:r w:rsidR="00724CBE">
        <w:rPr>
          <w:color w:val="000000"/>
          <w:szCs w:val="22"/>
          <w:lang w:eastAsia="en-US" w:bidi="ar-SA"/>
        </w:rPr>
        <w:t>d’</w:t>
      </w:r>
      <w:r w:rsidR="00724CBE">
        <w:rPr>
          <w:color w:val="000000"/>
          <w:szCs w:val="22"/>
        </w:rPr>
        <w:t>ancienneté</w:t>
      </w:r>
      <w:r w:rsidR="00724CBE">
        <w:rPr>
          <w:color w:val="000000"/>
          <w:szCs w:val="22"/>
          <w:lang w:eastAsia="en-US" w:bidi="ar-SA"/>
        </w:rPr>
        <w:t> ;</w:t>
      </w:r>
      <w:bookmarkEnd w:id="332"/>
    </w:p>
    <w:p w:rsidR="006810A9" w:rsidRDefault="004B7A9D" w:rsidP="0014440B">
      <w:pPr>
        <w:pStyle w:val="Standard"/>
        <w:numPr>
          <w:ilvl w:val="0"/>
          <w:numId w:val="29"/>
        </w:numPr>
        <w:ind w:left="1276"/>
        <w:jc w:val="both"/>
        <w:rPr>
          <w:color w:val="000000"/>
          <w:szCs w:val="22"/>
        </w:rPr>
      </w:pPr>
      <w:bookmarkStart w:id="333" w:name="__RefHeading___Toc20529_2492529135"/>
      <w:r>
        <w:rPr>
          <w:color w:val="000000"/>
          <w:szCs w:val="22"/>
        </w:rPr>
        <w:t>Quatre</w:t>
      </w:r>
      <w:r w:rsidR="00724CBE">
        <w:rPr>
          <w:color w:val="000000"/>
          <w:szCs w:val="22"/>
        </w:rPr>
        <w:t xml:space="preserve"> jours de congé supplémentaire après seize ans d'ancienneté.</w:t>
      </w:r>
      <w:bookmarkEnd w:id="333"/>
    </w:p>
    <w:p w:rsidR="00547273" w:rsidRDefault="00547273">
      <w:pPr>
        <w:pStyle w:val="Standard"/>
        <w:jc w:val="both"/>
        <w:rPr>
          <w:color w:val="000000"/>
          <w:szCs w:val="22"/>
        </w:rPr>
      </w:pPr>
    </w:p>
    <w:p w:rsidR="006810A9" w:rsidRPr="000F6491" w:rsidRDefault="00724CBE" w:rsidP="00F84419">
      <w:pPr>
        <w:pStyle w:val="Titre3"/>
      </w:pPr>
      <w:bookmarkStart w:id="334" w:name="__RefHeading___Toc20531_2492529135"/>
      <w:r w:rsidRPr="000F6491">
        <w:tab/>
      </w:r>
      <w:r w:rsidRPr="000F6491">
        <w:tab/>
      </w:r>
      <w:r w:rsidRPr="000F6491">
        <w:tab/>
      </w:r>
      <w:bookmarkStart w:id="335" w:name="_Toc98151107"/>
      <w:r w:rsidRPr="000F6491">
        <w:t>3.1.6 : Prise des congés</w:t>
      </w:r>
      <w:bookmarkEnd w:id="334"/>
      <w:bookmarkEnd w:id="335"/>
    </w:p>
    <w:p w:rsidR="006810A9" w:rsidRDefault="006810A9">
      <w:pPr>
        <w:pStyle w:val="Standard"/>
        <w:jc w:val="both"/>
        <w:rPr>
          <w:color w:val="000000"/>
          <w:szCs w:val="22"/>
        </w:rPr>
      </w:pPr>
    </w:p>
    <w:p w:rsidR="006810A9" w:rsidRDefault="00724CBE">
      <w:pPr>
        <w:pStyle w:val="Standard"/>
        <w:jc w:val="both"/>
      </w:pPr>
      <w:bookmarkStart w:id="336" w:name="__RefHeading___Toc20533_2492529135"/>
      <w:r>
        <w:rPr>
          <w:color w:val="000000"/>
          <w:szCs w:val="22"/>
        </w:rPr>
        <w:t>La période de pose des congés est celle comprise entre le 1</w:t>
      </w:r>
      <w:r>
        <w:rPr>
          <w:color w:val="000000"/>
          <w:szCs w:val="22"/>
          <w:vertAlign w:val="superscript"/>
        </w:rPr>
        <w:t>er</w:t>
      </w:r>
      <w:r>
        <w:rPr>
          <w:color w:val="000000"/>
          <w:szCs w:val="22"/>
        </w:rPr>
        <w:t xml:space="preserve"> janvier et le 31 décembre de l'année en cours.</w:t>
      </w:r>
      <w:bookmarkEnd w:id="336"/>
    </w:p>
    <w:p w:rsidR="006810A9" w:rsidRDefault="006810A9">
      <w:pPr>
        <w:pStyle w:val="Standard"/>
        <w:jc w:val="both"/>
        <w:rPr>
          <w:color w:val="000000"/>
          <w:szCs w:val="22"/>
        </w:rPr>
      </w:pPr>
    </w:p>
    <w:p w:rsidR="006810A9" w:rsidRDefault="00724CBE">
      <w:pPr>
        <w:pStyle w:val="Standard"/>
        <w:jc w:val="both"/>
      </w:pPr>
      <w:bookmarkStart w:id="337" w:name="__RefHeading___Toc20535_2492529135"/>
      <w:r>
        <w:rPr>
          <w:color w:val="000000"/>
          <w:szCs w:val="22"/>
        </w:rPr>
        <w:t xml:space="preserve"> Les attributions de congés par l’employeur </w:t>
      </w:r>
      <w:r>
        <w:rPr>
          <w:color w:val="000000"/>
          <w:szCs w:val="22"/>
          <w:lang w:eastAsia="en-US" w:bidi="ar-SA"/>
        </w:rPr>
        <w:t xml:space="preserve">s’efforceront </w:t>
      </w:r>
      <w:r>
        <w:rPr>
          <w:color w:val="000000"/>
          <w:szCs w:val="22"/>
        </w:rPr>
        <w:t>de respecter les priorités suivantes</w:t>
      </w:r>
      <w:r>
        <w:rPr>
          <w:color w:val="000000"/>
          <w:szCs w:val="22"/>
          <w:lang w:eastAsia="en-US" w:bidi="ar-SA"/>
        </w:rPr>
        <w:t> :</w:t>
      </w:r>
      <w:bookmarkEnd w:id="337"/>
    </w:p>
    <w:p w:rsidR="006810A9" w:rsidRDefault="006810A9">
      <w:pPr>
        <w:pStyle w:val="Standard"/>
        <w:jc w:val="both"/>
        <w:rPr>
          <w:color w:val="000000"/>
          <w:szCs w:val="22"/>
        </w:rPr>
      </w:pPr>
    </w:p>
    <w:p w:rsidR="006810A9" w:rsidRDefault="004B7A9D" w:rsidP="0014440B">
      <w:pPr>
        <w:pStyle w:val="Paragraphedeliste"/>
        <w:numPr>
          <w:ilvl w:val="0"/>
          <w:numId w:val="30"/>
        </w:numPr>
        <w:ind w:left="1276"/>
        <w:jc w:val="both"/>
        <w:rPr>
          <w:color w:val="000000"/>
          <w:szCs w:val="22"/>
        </w:rPr>
      </w:pPr>
      <w:r>
        <w:rPr>
          <w:color w:val="000000"/>
          <w:szCs w:val="22"/>
        </w:rPr>
        <w:t>Compte</w:t>
      </w:r>
      <w:r w:rsidR="00724CBE">
        <w:rPr>
          <w:color w:val="000000"/>
          <w:szCs w:val="22"/>
        </w:rPr>
        <w:t xml:space="preserve"> tenu de l'activité saisonnière de la profession, les congés ne pourront être accordés que pendant les périodes où l'absence du salarié ne risque pas de gêner l'exploitation ;</w:t>
      </w:r>
    </w:p>
    <w:p w:rsidR="006810A9" w:rsidRDefault="004B7A9D" w:rsidP="0014440B">
      <w:pPr>
        <w:pStyle w:val="Paragraphedeliste"/>
        <w:numPr>
          <w:ilvl w:val="0"/>
          <w:numId w:val="30"/>
        </w:numPr>
        <w:ind w:left="1276"/>
        <w:jc w:val="both"/>
      </w:pPr>
      <w:r>
        <w:rPr>
          <w:color w:val="000000"/>
          <w:szCs w:val="22"/>
        </w:rPr>
        <w:t>Les</w:t>
      </w:r>
      <w:r w:rsidR="00724CBE">
        <w:rPr>
          <w:color w:val="000000"/>
          <w:szCs w:val="22"/>
        </w:rPr>
        <w:t xml:space="preserve"> salariés ayant des enfants à charge scolaire ayant priorité </w:t>
      </w:r>
      <w:r w:rsidR="00724CBE">
        <w:rPr>
          <w:color w:val="000000"/>
          <w:szCs w:val="22"/>
          <w:lang w:eastAsia="en-US" w:bidi="ar-SA"/>
        </w:rPr>
        <w:t>pendant les périodes</w:t>
      </w:r>
      <w:r w:rsidR="00724CBE">
        <w:rPr>
          <w:color w:val="000000"/>
          <w:szCs w:val="22"/>
        </w:rPr>
        <w:t xml:space="preserve"> des vacances scolaires ;</w:t>
      </w:r>
    </w:p>
    <w:p w:rsidR="006810A9" w:rsidRDefault="004B7A9D" w:rsidP="0014440B">
      <w:pPr>
        <w:pStyle w:val="Paragraphedeliste"/>
        <w:numPr>
          <w:ilvl w:val="0"/>
          <w:numId w:val="30"/>
        </w:numPr>
        <w:ind w:left="1276"/>
        <w:jc w:val="both"/>
        <w:rPr>
          <w:color w:val="000000"/>
          <w:szCs w:val="22"/>
        </w:rPr>
      </w:pPr>
      <w:r>
        <w:rPr>
          <w:color w:val="000000"/>
          <w:szCs w:val="22"/>
        </w:rPr>
        <w:t>Roulement</w:t>
      </w:r>
      <w:r w:rsidR="00724CBE">
        <w:rPr>
          <w:color w:val="000000"/>
          <w:szCs w:val="22"/>
        </w:rPr>
        <w:t xml:space="preserve"> des années précédentes ;</w:t>
      </w:r>
    </w:p>
    <w:p w:rsidR="006810A9" w:rsidRDefault="004B7A9D" w:rsidP="0014440B">
      <w:pPr>
        <w:pStyle w:val="Paragraphedeliste"/>
        <w:numPr>
          <w:ilvl w:val="0"/>
          <w:numId w:val="30"/>
        </w:numPr>
        <w:ind w:left="1276"/>
        <w:jc w:val="both"/>
        <w:rPr>
          <w:color w:val="000000"/>
          <w:szCs w:val="22"/>
        </w:rPr>
      </w:pPr>
      <w:r>
        <w:rPr>
          <w:color w:val="000000"/>
          <w:szCs w:val="22"/>
        </w:rPr>
        <w:t>Ancienneté</w:t>
      </w:r>
      <w:r w:rsidR="00724CBE">
        <w:rPr>
          <w:color w:val="000000"/>
          <w:szCs w:val="22"/>
        </w:rPr>
        <w:t xml:space="preserve"> dans l'entreprise.</w:t>
      </w:r>
    </w:p>
    <w:p w:rsidR="006810A9" w:rsidRDefault="006810A9">
      <w:pPr>
        <w:pStyle w:val="Paragraphedeliste"/>
        <w:ind w:left="786"/>
        <w:jc w:val="both"/>
        <w:rPr>
          <w:color w:val="000000"/>
          <w:szCs w:val="22"/>
        </w:rPr>
      </w:pPr>
    </w:p>
    <w:p w:rsidR="006810A9" w:rsidRDefault="00724CBE">
      <w:pPr>
        <w:pStyle w:val="Standard"/>
        <w:jc w:val="both"/>
      </w:pPr>
      <w:bookmarkStart w:id="338" w:name="__RefHeading___Toc20537_2492529135"/>
      <w:r>
        <w:rPr>
          <w:color w:val="000000"/>
          <w:szCs w:val="22"/>
        </w:rPr>
        <w:t xml:space="preserve">En cas de désaccord entre les parties, </w:t>
      </w:r>
      <w:r>
        <w:rPr>
          <w:color w:val="000000"/>
          <w:szCs w:val="22"/>
          <w:lang w:eastAsia="en-US" w:bidi="ar-SA"/>
        </w:rPr>
        <w:t>l’EPIC</w:t>
      </w:r>
      <w:r>
        <w:rPr>
          <w:color w:val="000000"/>
          <w:szCs w:val="22"/>
        </w:rPr>
        <w:t xml:space="preserve"> reste libre de décider des dates de congés du salarié.</w:t>
      </w:r>
      <w:bookmarkEnd w:id="338"/>
    </w:p>
    <w:p w:rsidR="006810A9" w:rsidRDefault="006810A9">
      <w:pPr>
        <w:pStyle w:val="Standard"/>
        <w:jc w:val="both"/>
        <w:rPr>
          <w:color w:val="000000"/>
          <w:szCs w:val="22"/>
        </w:rPr>
      </w:pPr>
    </w:p>
    <w:p w:rsidR="006810A9" w:rsidRDefault="00724CBE" w:rsidP="0014440B">
      <w:pPr>
        <w:pStyle w:val="Standard"/>
        <w:numPr>
          <w:ilvl w:val="0"/>
          <w:numId w:val="6"/>
        </w:numPr>
        <w:ind w:left="1276"/>
        <w:jc w:val="both"/>
      </w:pPr>
      <w:r>
        <w:rPr>
          <w:color w:val="000000"/>
          <w:szCs w:val="22"/>
          <w:lang w:eastAsia="en-US" w:bidi="ar-SA"/>
        </w:rPr>
        <w:t>Congés hors</w:t>
      </w:r>
      <w:r>
        <w:rPr>
          <w:color w:val="000000"/>
          <w:szCs w:val="22"/>
        </w:rPr>
        <w:t xml:space="preserve"> période d’exploitation</w:t>
      </w:r>
    </w:p>
    <w:p w:rsidR="006810A9" w:rsidRDefault="006810A9">
      <w:pPr>
        <w:pStyle w:val="Standard"/>
        <w:jc w:val="both"/>
        <w:rPr>
          <w:color w:val="000000"/>
          <w:szCs w:val="22"/>
          <w:shd w:val="clear" w:color="auto" w:fill="FF0000"/>
        </w:rPr>
      </w:pPr>
    </w:p>
    <w:p w:rsidR="006810A9" w:rsidRDefault="00724CBE">
      <w:pPr>
        <w:pStyle w:val="Standard"/>
        <w:jc w:val="both"/>
        <w:rPr>
          <w:color w:val="000000"/>
          <w:szCs w:val="22"/>
        </w:rPr>
      </w:pPr>
      <w:r>
        <w:rPr>
          <w:color w:val="000000"/>
          <w:szCs w:val="22"/>
        </w:rPr>
        <w:t>Les demandes de congés sont faites par le salarié a minima 15 jours avant l’échéance.</w:t>
      </w:r>
    </w:p>
    <w:p w:rsidR="006810A9" w:rsidRDefault="006810A9">
      <w:pPr>
        <w:pStyle w:val="Standard"/>
        <w:jc w:val="both"/>
        <w:rPr>
          <w:color w:val="000000"/>
          <w:szCs w:val="22"/>
        </w:rPr>
      </w:pPr>
    </w:p>
    <w:p w:rsidR="006810A9" w:rsidRDefault="00724CBE">
      <w:pPr>
        <w:pStyle w:val="Standard"/>
        <w:jc w:val="both"/>
      </w:pPr>
      <w:r>
        <w:rPr>
          <w:color w:val="000000"/>
          <w:szCs w:val="22"/>
        </w:rPr>
        <w:t xml:space="preserve">Compte </w:t>
      </w:r>
      <w:r w:rsidR="004B7A9D">
        <w:rPr>
          <w:color w:val="000000"/>
          <w:szCs w:val="22"/>
        </w:rPr>
        <w:t>tenu</w:t>
      </w:r>
      <w:r>
        <w:rPr>
          <w:color w:val="000000"/>
          <w:szCs w:val="22"/>
        </w:rPr>
        <w:t xml:space="preserve"> de la saisonnalité de l’activité, il est préférable que les salariés </w:t>
      </w:r>
      <w:r>
        <w:rPr>
          <w:color w:val="000000"/>
          <w:szCs w:val="22"/>
          <w:lang w:eastAsia="en-US" w:bidi="ar-SA"/>
        </w:rPr>
        <w:t>privilégient</w:t>
      </w:r>
      <w:r>
        <w:rPr>
          <w:color w:val="000000"/>
          <w:szCs w:val="22"/>
        </w:rPr>
        <w:t xml:space="preserve"> les </w:t>
      </w:r>
      <w:r>
        <w:rPr>
          <w:color w:val="000000"/>
          <w:szCs w:val="22"/>
          <w:lang w:eastAsia="en-US" w:bidi="ar-SA"/>
        </w:rPr>
        <w:t>périodes</w:t>
      </w:r>
      <w:r>
        <w:rPr>
          <w:color w:val="000000"/>
          <w:szCs w:val="22"/>
        </w:rPr>
        <w:t xml:space="preserve"> de prises de congés en avril et en </w:t>
      </w:r>
      <w:r>
        <w:rPr>
          <w:color w:val="000000"/>
          <w:szCs w:val="22"/>
          <w:lang w:eastAsia="en-US" w:bidi="ar-SA"/>
        </w:rPr>
        <w:t>octobre</w:t>
      </w:r>
      <w:r>
        <w:rPr>
          <w:color w:val="000000"/>
          <w:szCs w:val="22"/>
        </w:rPr>
        <w:t>.</w:t>
      </w:r>
    </w:p>
    <w:p w:rsidR="006810A9" w:rsidRDefault="006810A9">
      <w:pPr>
        <w:pStyle w:val="Standard"/>
        <w:jc w:val="both"/>
        <w:rPr>
          <w:color w:val="000000"/>
          <w:szCs w:val="22"/>
        </w:rPr>
      </w:pPr>
    </w:p>
    <w:p w:rsidR="006810A9" w:rsidRDefault="00724CBE">
      <w:pPr>
        <w:pStyle w:val="Standard"/>
        <w:jc w:val="both"/>
      </w:pPr>
      <w:r>
        <w:rPr>
          <w:color w:val="000000"/>
          <w:szCs w:val="22"/>
        </w:rPr>
        <w:t xml:space="preserve">Le personnel en exploitation prendra obligatoirement </w:t>
      </w:r>
      <w:r>
        <w:rPr>
          <w:color w:val="000000"/>
          <w:szCs w:val="22"/>
          <w:lang w:eastAsia="en-US" w:bidi="ar-SA"/>
        </w:rPr>
        <w:t>10 jours ouvrés</w:t>
      </w:r>
      <w:r>
        <w:rPr>
          <w:color w:val="000000"/>
          <w:szCs w:val="22"/>
        </w:rPr>
        <w:t xml:space="preserve"> sur cette période.</w:t>
      </w:r>
    </w:p>
    <w:p w:rsidR="006810A9" w:rsidRDefault="006810A9">
      <w:pPr>
        <w:pStyle w:val="Standard"/>
        <w:jc w:val="both"/>
        <w:rPr>
          <w:color w:val="000000"/>
          <w:szCs w:val="22"/>
        </w:rPr>
      </w:pPr>
    </w:p>
    <w:p w:rsidR="006810A9" w:rsidRDefault="00724CBE" w:rsidP="0014440B">
      <w:pPr>
        <w:pStyle w:val="Standard"/>
        <w:numPr>
          <w:ilvl w:val="0"/>
          <w:numId w:val="7"/>
        </w:numPr>
        <w:ind w:left="1276"/>
        <w:jc w:val="both"/>
      </w:pPr>
      <w:r>
        <w:rPr>
          <w:color w:val="000000"/>
          <w:szCs w:val="22"/>
        </w:rPr>
        <w:t>Congés durant les périodes d’exploitations</w:t>
      </w:r>
    </w:p>
    <w:p w:rsidR="006810A9" w:rsidRDefault="006810A9">
      <w:pPr>
        <w:pStyle w:val="Standard"/>
        <w:jc w:val="both"/>
        <w:rPr>
          <w:color w:val="000000"/>
          <w:szCs w:val="22"/>
        </w:rPr>
      </w:pPr>
    </w:p>
    <w:p w:rsidR="006810A9" w:rsidRDefault="00724CBE">
      <w:pPr>
        <w:pStyle w:val="Standard"/>
        <w:jc w:val="both"/>
        <w:rPr>
          <w:color w:val="000000"/>
          <w:szCs w:val="22"/>
        </w:rPr>
      </w:pPr>
      <w:r>
        <w:rPr>
          <w:color w:val="000000"/>
          <w:szCs w:val="22"/>
        </w:rPr>
        <w:t>Un planning général de prise de congés sera instauré à minima 1 mois avant le début d’exploitation de manière à garantir à la fois la continuité du service et une visibilité anticipée pour les salariés.</w:t>
      </w:r>
    </w:p>
    <w:p w:rsidR="006810A9" w:rsidRDefault="006810A9">
      <w:pPr>
        <w:pStyle w:val="Standard"/>
        <w:jc w:val="both"/>
        <w:rPr>
          <w:color w:val="000000"/>
          <w:szCs w:val="22"/>
        </w:rPr>
      </w:pPr>
    </w:p>
    <w:p w:rsidR="006810A9" w:rsidRDefault="00724CBE">
      <w:pPr>
        <w:pStyle w:val="Standard"/>
        <w:jc w:val="both"/>
      </w:pPr>
      <w:bookmarkStart w:id="339" w:name="__RefHeading___Toc20539_2492529135"/>
      <w:r>
        <w:rPr>
          <w:color w:val="000000"/>
          <w:szCs w:val="22"/>
        </w:rPr>
        <w:t xml:space="preserve">Un report exceptionnel de 5 jours de congés </w:t>
      </w:r>
      <w:r>
        <w:rPr>
          <w:color w:val="000000"/>
          <w:szCs w:val="22"/>
          <w:lang w:eastAsia="en-US" w:bidi="ar-SA"/>
        </w:rPr>
        <w:t>sera</w:t>
      </w:r>
      <w:r>
        <w:rPr>
          <w:color w:val="000000"/>
          <w:szCs w:val="22"/>
        </w:rPr>
        <w:t xml:space="preserve"> accordé, jusqu'au 31 janvier de l'année n+1 avec accord formel de la Direction. Les jours de RTT ainsi que les heures de récupération ne peuvent pas être </w:t>
      </w:r>
      <w:r>
        <w:rPr>
          <w:color w:val="000000"/>
          <w:szCs w:val="22"/>
          <w:lang w:eastAsia="en-US" w:bidi="ar-SA"/>
        </w:rPr>
        <w:t>reportés</w:t>
      </w:r>
      <w:r>
        <w:rPr>
          <w:color w:val="000000"/>
          <w:szCs w:val="22"/>
        </w:rPr>
        <w:t>.</w:t>
      </w:r>
      <w:bookmarkEnd w:id="339"/>
    </w:p>
    <w:p w:rsidR="006810A9" w:rsidRDefault="006810A9">
      <w:pPr>
        <w:pStyle w:val="Standard"/>
        <w:jc w:val="both"/>
        <w:rPr>
          <w:b/>
          <w:color w:val="000000"/>
          <w:szCs w:val="22"/>
        </w:rPr>
      </w:pPr>
    </w:p>
    <w:p w:rsidR="006810A9" w:rsidRDefault="00724CBE" w:rsidP="00F84419">
      <w:pPr>
        <w:pStyle w:val="Titre2"/>
      </w:pPr>
      <w:r>
        <w:rPr>
          <w:szCs w:val="22"/>
        </w:rPr>
        <w:tab/>
      </w:r>
      <w:r>
        <w:rPr>
          <w:szCs w:val="22"/>
        </w:rPr>
        <w:tab/>
      </w:r>
      <w:bookmarkStart w:id="340" w:name="_Toc98151108"/>
      <w:r>
        <w:t xml:space="preserve">3.2 : Congés </w:t>
      </w:r>
      <w:r>
        <w:rPr>
          <w:lang w:eastAsia="en-US" w:bidi="ar-SA"/>
        </w:rPr>
        <w:t>exceptionnels</w:t>
      </w:r>
      <w:bookmarkEnd w:id="340"/>
    </w:p>
    <w:p w:rsidR="006810A9" w:rsidRDefault="006810A9">
      <w:pPr>
        <w:pStyle w:val="Standard"/>
        <w:rPr>
          <w:b/>
          <w:szCs w:val="22"/>
        </w:rPr>
      </w:pPr>
    </w:p>
    <w:p w:rsidR="006810A9" w:rsidRDefault="00724CBE">
      <w:pPr>
        <w:pStyle w:val="Standard"/>
        <w:jc w:val="both"/>
        <w:rPr>
          <w:color w:val="000000"/>
          <w:szCs w:val="22"/>
        </w:rPr>
      </w:pPr>
      <w:bookmarkStart w:id="341" w:name="__RefHeading___Toc20545_2492529135"/>
      <w:r>
        <w:rPr>
          <w:color w:val="000000"/>
          <w:szCs w:val="22"/>
        </w:rPr>
        <w:t>Des autorisations exceptionnelles d'absences payées sont accordées à tous les salariés, sur justification et sans condition d'ancienneté, dans les cas suivants :</w:t>
      </w:r>
      <w:bookmarkEnd w:id="341"/>
    </w:p>
    <w:p w:rsidR="006810A9" w:rsidRDefault="006810A9">
      <w:pPr>
        <w:pStyle w:val="Standard"/>
        <w:jc w:val="both"/>
        <w:rPr>
          <w:color w:val="000000"/>
          <w:szCs w:val="22"/>
        </w:rPr>
      </w:pPr>
    </w:p>
    <w:p w:rsidR="006810A9" w:rsidRDefault="00724CBE" w:rsidP="0014440B">
      <w:pPr>
        <w:pStyle w:val="Paragraphedeliste"/>
        <w:numPr>
          <w:ilvl w:val="0"/>
          <w:numId w:val="31"/>
        </w:numPr>
        <w:ind w:left="1276"/>
        <w:jc w:val="both"/>
        <w:rPr>
          <w:color w:val="000000"/>
          <w:szCs w:val="22"/>
        </w:rPr>
      </w:pPr>
      <w:r>
        <w:rPr>
          <w:color w:val="000000"/>
          <w:szCs w:val="22"/>
        </w:rPr>
        <w:t>Décès d'un enfant : 5 jours, majoration possible selon code du travail ;</w:t>
      </w:r>
    </w:p>
    <w:p w:rsidR="006810A9" w:rsidRDefault="00724CBE" w:rsidP="0014440B">
      <w:pPr>
        <w:pStyle w:val="Paragraphedeliste"/>
        <w:numPr>
          <w:ilvl w:val="0"/>
          <w:numId w:val="31"/>
        </w:numPr>
        <w:ind w:left="1276"/>
        <w:jc w:val="both"/>
        <w:rPr>
          <w:color w:val="000000"/>
          <w:szCs w:val="22"/>
        </w:rPr>
      </w:pPr>
      <w:r>
        <w:rPr>
          <w:color w:val="000000"/>
          <w:szCs w:val="22"/>
        </w:rPr>
        <w:t>Mariage du salarié : 4 jours ;</w:t>
      </w:r>
    </w:p>
    <w:p w:rsidR="006810A9" w:rsidRDefault="00724CBE" w:rsidP="0014440B">
      <w:pPr>
        <w:pStyle w:val="Paragraphedeliste"/>
        <w:numPr>
          <w:ilvl w:val="0"/>
          <w:numId w:val="31"/>
        </w:numPr>
        <w:ind w:left="1276"/>
        <w:jc w:val="both"/>
        <w:rPr>
          <w:color w:val="000000"/>
          <w:szCs w:val="22"/>
        </w:rPr>
      </w:pPr>
      <w:r>
        <w:rPr>
          <w:color w:val="000000"/>
          <w:szCs w:val="22"/>
        </w:rPr>
        <w:t>Naissance ou adoption : 3 jours ;</w:t>
      </w:r>
    </w:p>
    <w:p w:rsidR="006810A9" w:rsidRDefault="00724CBE" w:rsidP="0014440B">
      <w:pPr>
        <w:pStyle w:val="Paragraphedeliste"/>
        <w:numPr>
          <w:ilvl w:val="0"/>
          <w:numId w:val="31"/>
        </w:numPr>
        <w:ind w:left="1276"/>
        <w:jc w:val="both"/>
        <w:rPr>
          <w:color w:val="000000"/>
          <w:szCs w:val="22"/>
        </w:rPr>
      </w:pPr>
      <w:r>
        <w:rPr>
          <w:color w:val="000000"/>
          <w:szCs w:val="22"/>
        </w:rPr>
        <w:t>Décès du conjoint, du père, de la mère, d’un frère, d’une sœur, du beau-père ou de la belle-mère : 3 jours ;</w:t>
      </w:r>
    </w:p>
    <w:p w:rsidR="006810A9" w:rsidRDefault="00724CBE" w:rsidP="0014440B">
      <w:pPr>
        <w:pStyle w:val="Paragraphedeliste"/>
        <w:numPr>
          <w:ilvl w:val="0"/>
          <w:numId w:val="31"/>
        </w:numPr>
        <w:ind w:left="1276"/>
        <w:jc w:val="both"/>
        <w:rPr>
          <w:color w:val="000000"/>
          <w:szCs w:val="22"/>
        </w:rPr>
      </w:pPr>
      <w:r>
        <w:rPr>
          <w:color w:val="000000"/>
          <w:szCs w:val="22"/>
        </w:rPr>
        <w:t>Mariage d'un enfant : 1 jour ;</w:t>
      </w:r>
    </w:p>
    <w:p w:rsidR="006810A9" w:rsidRDefault="00724CBE" w:rsidP="0014440B">
      <w:pPr>
        <w:pStyle w:val="Paragraphedeliste"/>
        <w:numPr>
          <w:ilvl w:val="0"/>
          <w:numId w:val="31"/>
        </w:numPr>
        <w:ind w:left="1276"/>
        <w:jc w:val="both"/>
        <w:rPr>
          <w:color w:val="000000"/>
          <w:szCs w:val="22"/>
        </w:rPr>
      </w:pPr>
      <w:r>
        <w:rPr>
          <w:color w:val="000000"/>
          <w:szCs w:val="22"/>
        </w:rPr>
        <w:t>Stage de présélection militaire (sous condition d'ancienneté de 3 mois) : dans la limite de 3 jours.</w:t>
      </w:r>
    </w:p>
    <w:p w:rsidR="006810A9" w:rsidRDefault="006810A9">
      <w:pPr>
        <w:pStyle w:val="Standard"/>
        <w:jc w:val="both"/>
        <w:rPr>
          <w:color w:val="000000"/>
          <w:szCs w:val="22"/>
        </w:rPr>
      </w:pPr>
    </w:p>
    <w:p w:rsidR="006810A9" w:rsidRDefault="00724CBE">
      <w:pPr>
        <w:pStyle w:val="Standard"/>
        <w:jc w:val="both"/>
        <w:rPr>
          <w:color w:val="000000"/>
          <w:szCs w:val="22"/>
        </w:rPr>
      </w:pPr>
      <w:bookmarkStart w:id="342" w:name="__RefHeading___Toc20547_2492529135"/>
      <w:r>
        <w:rPr>
          <w:color w:val="000000"/>
          <w:szCs w:val="22"/>
        </w:rPr>
        <w:t>Un jour ouvré supplémentaire est accordé lorsqu'un des cas de décès ci-dessus mentionnés occasionne un déplacement supérieur à 400 km aller.</w:t>
      </w:r>
      <w:bookmarkEnd w:id="342"/>
    </w:p>
    <w:p w:rsidR="006810A9" w:rsidRDefault="006810A9">
      <w:pPr>
        <w:pStyle w:val="Standard"/>
        <w:jc w:val="both"/>
        <w:rPr>
          <w:color w:val="000000"/>
          <w:szCs w:val="22"/>
        </w:rPr>
      </w:pPr>
    </w:p>
    <w:p w:rsidR="006810A9" w:rsidRDefault="00724CBE">
      <w:pPr>
        <w:pStyle w:val="Standard"/>
        <w:jc w:val="both"/>
        <w:rPr>
          <w:color w:val="000000"/>
          <w:szCs w:val="22"/>
        </w:rPr>
      </w:pPr>
      <w:bookmarkStart w:id="343" w:name="__RefHeading___Toc20549_2492529135"/>
      <w:r>
        <w:rPr>
          <w:color w:val="000000"/>
          <w:szCs w:val="22"/>
        </w:rPr>
        <w:t>Ces autorisations d'absences sont accordées à une date proche de l'évènement considéré.</w:t>
      </w:r>
      <w:bookmarkEnd w:id="343"/>
    </w:p>
    <w:p w:rsidR="006810A9" w:rsidRDefault="006810A9">
      <w:pPr>
        <w:pStyle w:val="Standard"/>
        <w:jc w:val="both"/>
        <w:rPr>
          <w:color w:val="000000"/>
          <w:szCs w:val="22"/>
        </w:rPr>
      </w:pPr>
    </w:p>
    <w:p w:rsidR="006810A9" w:rsidRDefault="00724CBE">
      <w:pPr>
        <w:pStyle w:val="Standard"/>
        <w:jc w:val="both"/>
      </w:pPr>
      <w:bookmarkStart w:id="344" w:name="__RefHeading___Toc20551_2492529135"/>
      <w:r>
        <w:rPr>
          <w:szCs w:val="22"/>
        </w:rPr>
        <w:t xml:space="preserve">Il </w:t>
      </w:r>
      <w:r>
        <w:rPr>
          <w:szCs w:val="22"/>
          <w:lang w:eastAsia="en-US" w:bidi="ar-SA"/>
        </w:rPr>
        <w:t>pourra être</w:t>
      </w:r>
      <w:r>
        <w:rPr>
          <w:szCs w:val="22"/>
        </w:rPr>
        <w:t xml:space="preserve"> accordé aux </w:t>
      </w:r>
      <w:r>
        <w:rPr>
          <w:szCs w:val="22"/>
          <w:lang w:eastAsia="en-US" w:bidi="ar-SA"/>
        </w:rPr>
        <w:t>salariés</w:t>
      </w:r>
      <w:r>
        <w:rPr>
          <w:szCs w:val="22"/>
        </w:rPr>
        <w:t>, sur présentation d'un certificat médical et sous réserve de compatibilité de service, un congé non rémunéré pour soigner un enfant de moins de 16 ans dont la maladie exige la présence du salarié d'une façon continue. La limite d’âge ne s’applique pas aux parents d’enfants handicapés. Cette mesure s’applique pour les salariés sous contrat de plus de 3 mois sur l’année.</w:t>
      </w:r>
      <w:bookmarkEnd w:id="344"/>
    </w:p>
    <w:p w:rsidR="006810A9" w:rsidRDefault="006810A9">
      <w:pPr>
        <w:pStyle w:val="Standard"/>
        <w:jc w:val="both"/>
        <w:rPr>
          <w:color w:val="000000"/>
          <w:szCs w:val="22"/>
        </w:rPr>
      </w:pPr>
    </w:p>
    <w:p w:rsidR="006810A9" w:rsidRDefault="00724CBE" w:rsidP="00F84419">
      <w:pPr>
        <w:pStyle w:val="Titre2"/>
      </w:pPr>
      <w:bookmarkStart w:id="345" w:name="__RefHeading___Toc20553_2492529135"/>
      <w:r>
        <w:rPr>
          <w:szCs w:val="22"/>
        </w:rPr>
        <w:tab/>
      </w:r>
      <w:r>
        <w:rPr>
          <w:szCs w:val="22"/>
        </w:rPr>
        <w:tab/>
      </w:r>
      <w:bookmarkStart w:id="346" w:name="_Toc98151109"/>
      <w:r>
        <w:t>3.3 : Autorisation d'absence rémunérée</w:t>
      </w:r>
      <w:bookmarkEnd w:id="345"/>
      <w:bookmarkEnd w:id="346"/>
    </w:p>
    <w:p w:rsidR="006810A9" w:rsidRDefault="006810A9">
      <w:pPr>
        <w:pStyle w:val="Standard"/>
        <w:jc w:val="both"/>
        <w:rPr>
          <w:rFonts w:cs="Calibri"/>
          <w:color w:val="000000"/>
          <w:szCs w:val="22"/>
        </w:rPr>
      </w:pPr>
    </w:p>
    <w:p w:rsidR="006810A9" w:rsidRPr="000F6491" w:rsidRDefault="00724CBE" w:rsidP="00F84419">
      <w:pPr>
        <w:pStyle w:val="Titre3"/>
      </w:pPr>
      <w:bookmarkStart w:id="347" w:name="__RefHeading___Toc20555_2492529135"/>
      <w:r w:rsidRPr="000F6491">
        <w:tab/>
      </w:r>
      <w:r w:rsidRPr="000F6491">
        <w:tab/>
      </w:r>
      <w:r w:rsidRPr="000F6491">
        <w:tab/>
      </w:r>
      <w:bookmarkStart w:id="348" w:name="_Toc98151110"/>
      <w:r w:rsidRPr="000F6491">
        <w:t>3.3.1 : Garde d’enfant malade</w:t>
      </w:r>
      <w:bookmarkEnd w:id="347"/>
      <w:bookmarkEnd w:id="348"/>
    </w:p>
    <w:p w:rsidR="006810A9" w:rsidRDefault="006810A9">
      <w:pPr>
        <w:pStyle w:val="Standard"/>
        <w:jc w:val="both"/>
        <w:rPr>
          <w:rFonts w:cs="Calibri"/>
          <w:color w:val="000000"/>
          <w:szCs w:val="22"/>
        </w:rPr>
      </w:pPr>
      <w:bookmarkStart w:id="349" w:name="__RefHeading___Toc20557_2492529135"/>
      <w:bookmarkEnd w:id="349"/>
    </w:p>
    <w:p w:rsidR="006810A9" w:rsidRDefault="00724CBE">
      <w:pPr>
        <w:pStyle w:val="Standard"/>
        <w:jc w:val="both"/>
      </w:pPr>
      <w:r w:rsidRPr="000F6491">
        <w:rPr>
          <w:rFonts w:cs="Calibri"/>
          <w:color w:val="000000"/>
          <w:szCs w:val="22"/>
        </w:rPr>
        <w:t>Trois jours maximum de congés rémunérés seront accordés par salarié</w:t>
      </w:r>
      <w:r>
        <w:rPr>
          <w:rFonts w:cs="Calibri"/>
          <w:color w:val="000000"/>
          <w:szCs w:val="22"/>
        </w:rPr>
        <w:t xml:space="preserve"> (pour un salarié à temps plein, proratisé pour </w:t>
      </w:r>
      <w:r>
        <w:rPr>
          <w:rFonts w:cs="Calibri"/>
          <w:color w:val="000000"/>
          <w:szCs w:val="22"/>
          <w:lang w:eastAsia="en-US" w:bidi="ar-SA"/>
        </w:rPr>
        <w:t>un</w:t>
      </w:r>
      <w:r>
        <w:rPr>
          <w:rFonts w:cs="Calibri"/>
          <w:color w:val="000000"/>
          <w:szCs w:val="22"/>
        </w:rPr>
        <w:t xml:space="preserve"> salarié à temps partiel ou saisonnier) en cas de maladie ou d'accident, constaté par certificat médical, d'un enfant de moins de seize ans dont il assume la charge au sens de l'article L 513-1 du code de la sécurité sociale. </w:t>
      </w:r>
      <w:r>
        <w:t xml:space="preserve">La limite d’âge ne s’applique pas aux parents d’enfants handicapés. </w:t>
      </w:r>
      <w:r>
        <w:rPr>
          <w:rFonts w:cs="Calibri"/>
          <w:color w:val="000000"/>
          <w:szCs w:val="22"/>
        </w:rPr>
        <w:t>Cette mesure s’applique pour les salariés sous contrat de plus de 3 mois sur l’année.</w:t>
      </w:r>
    </w:p>
    <w:p w:rsidR="006810A9" w:rsidRDefault="002B3B10">
      <w:pPr>
        <w:pStyle w:val="Standard"/>
        <w:jc w:val="both"/>
      </w:pPr>
      <w:hyperlink r:id="rId9" w:history="1"/>
    </w:p>
    <w:bookmarkStart w:id="350" w:name="__RefHeading___Toc20561_2492529135"/>
    <w:p w:rsidR="006810A9" w:rsidRPr="000F6491" w:rsidRDefault="00724CBE" w:rsidP="00F84419">
      <w:pPr>
        <w:pStyle w:val="Titre3"/>
      </w:pPr>
      <w:r w:rsidRPr="000F6491">
        <w:fldChar w:fldCharType="begin"/>
      </w:r>
      <w:r w:rsidRPr="000F6491">
        <w:instrText xml:space="preserve"> HYPERLINK  "https://www.paiepilote.fr/" </w:instrText>
      </w:r>
      <w:r w:rsidRPr="000F6491">
        <w:fldChar w:fldCharType="separate"/>
      </w:r>
      <w:r w:rsidRPr="000F6491">
        <w:rPr>
          <w:rFonts w:cs="Calibri"/>
          <w:color w:val="000000"/>
          <w:szCs w:val="22"/>
        </w:rPr>
        <w:tab/>
      </w:r>
      <w:r w:rsidRPr="000F6491">
        <w:rPr>
          <w:rFonts w:cs="Calibri"/>
          <w:color w:val="000000"/>
          <w:szCs w:val="22"/>
        </w:rPr>
        <w:tab/>
      </w:r>
      <w:r w:rsidRPr="000F6491">
        <w:rPr>
          <w:rFonts w:cs="Calibri"/>
          <w:color w:val="000000"/>
          <w:szCs w:val="22"/>
        </w:rPr>
        <w:tab/>
      </w:r>
      <w:r w:rsidRPr="000F6491">
        <w:rPr>
          <w:rFonts w:cs="Calibri"/>
          <w:color w:val="000000"/>
          <w:szCs w:val="22"/>
        </w:rPr>
        <w:fldChar w:fldCharType="end"/>
      </w:r>
      <w:hyperlink r:id="rId10" w:history="1">
        <w:bookmarkStart w:id="351" w:name="_Toc98151111"/>
        <w:r w:rsidRPr="000F6491">
          <w:rPr>
            <w:rFonts w:cs="Calibri"/>
            <w:color w:val="000000"/>
            <w:szCs w:val="22"/>
          </w:rPr>
          <w:t xml:space="preserve">3.3.2 : </w:t>
        </w:r>
      </w:hyperlink>
      <w:hyperlink r:id="rId11" w:history="1">
        <w:r w:rsidRPr="000F6491">
          <w:rPr>
            <w:rFonts w:cs="Calibri"/>
            <w:color w:val="000000"/>
            <w:szCs w:val="22"/>
          </w:rPr>
          <w:t>Rentrée scolaire</w:t>
        </w:r>
        <w:bookmarkEnd w:id="351"/>
      </w:hyperlink>
      <w:bookmarkEnd w:id="350"/>
    </w:p>
    <w:bookmarkStart w:id="352" w:name="__RefHeading___Toc20563_2492529135"/>
    <w:bookmarkEnd w:id="352"/>
    <w:p w:rsidR="006810A9" w:rsidRDefault="00724CBE">
      <w:pPr>
        <w:pStyle w:val="Standard"/>
        <w:jc w:val="both"/>
      </w:pPr>
      <w:r>
        <w:fldChar w:fldCharType="begin"/>
      </w:r>
      <w:r>
        <w:instrText xml:space="preserve"> HYPERLINK  "https://www.paiepilote.fr/" </w:instrText>
      </w:r>
      <w:r>
        <w:fldChar w:fldCharType="end"/>
      </w:r>
    </w:p>
    <w:p w:rsidR="006810A9" w:rsidRDefault="00724CBE">
      <w:pPr>
        <w:pStyle w:val="Standard"/>
        <w:jc w:val="both"/>
        <w:rPr>
          <w:rFonts w:cs="Calibri"/>
          <w:color w:val="000000"/>
          <w:szCs w:val="22"/>
          <w:lang w:eastAsia="en-US" w:bidi="ar-SA"/>
        </w:rPr>
      </w:pPr>
      <w:bookmarkStart w:id="353" w:name="__RefHeading___Toc20565_2492529135"/>
      <w:r>
        <w:rPr>
          <w:rFonts w:cs="Calibri"/>
          <w:color w:val="000000"/>
          <w:szCs w:val="22"/>
          <w:lang w:eastAsia="en-US" w:bidi="ar-SA"/>
        </w:rPr>
        <w:t>Une autorisation spéciale d’absence rémunérée d’une heure peut être accordée à un salarié jusqu’à l’admission de son enfant en classe de 6ème incluse sous réserve des nécessités de service.</w:t>
      </w:r>
      <w:bookmarkEnd w:id="353"/>
    </w:p>
    <w:p w:rsidR="006810A9" w:rsidRDefault="002B3B10">
      <w:pPr>
        <w:pStyle w:val="Standard"/>
        <w:jc w:val="both"/>
      </w:pPr>
      <w:hyperlink r:id="rId12" w:history="1"/>
    </w:p>
    <w:p w:rsidR="006810A9" w:rsidRPr="000F6491" w:rsidRDefault="00724CBE" w:rsidP="00F84419">
      <w:pPr>
        <w:pStyle w:val="Titre3"/>
      </w:pPr>
      <w:r w:rsidRPr="000F6491">
        <w:rPr>
          <w:rFonts w:cs="Calibri"/>
          <w:color w:val="000000"/>
          <w:szCs w:val="22"/>
        </w:rPr>
        <w:tab/>
      </w:r>
      <w:r w:rsidRPr="000F6491">
        <w:rPr>
          <w:rFonts w:cs="Calibri"/>
          <w:color w:val="000000"/>
          <w:szCs w:val="22"/>
        </w:rPr>
        <w:tab/>
      </w:r>
      <w:r w:rsidRPr="000F6491">
        <w:rPr>
          <w:rFonts w:cs="Calibri"/>
          <w:color w:val="000000"/>
          <w:szCs w:val="22"/>
        </w:rPr>
        <w:tab/>
      </w:r>
      <w:bookmarkStart w:id="354" w:name="_Toc98151112"/>
      <w:r w:rsidRPr="000F6491">
        <w:rPr>
          <w:rFonts w:cs="Calibri"/>
          <w:color w:val="000000"/>
          <w:szCs w:val="22"/>
        </w:rPr>
        <w:t xml:space="preserve">3.3.3 : </w:t>
      </w:r>
      <w:hyperlink r:id="rId13" w:history="1">
        <w:r w:rsidRPr="000F6491">
          <w:rPr>
            <w:rFonts w:cs="Calibri"/>
            <w:color w:val="000000"/>
            <w:szCs w:val="22"/>
          </w:rPr>
          <w:t>Don du sang</w:t>
        </w:r>
        <w:bookmarkEnd w:id="354"/>
      </w:hyperlink>
    </w:p>
    <w:p w:rsidR="006810A9" w:rsidRDefault="002B3B10">
      <w:pPr>
        <w:pStyle w:val="Standard"/>
        <w:jc w:val="both"/>
      </w:pPr>
      <w:hyperlink r:id="rId14" w:history="1"/>
    </w:p>
    <w:p w:rsidR="006810A9" w:rsidRDefault="00724CBE">
      <w:pPr>
        <w:pStyle w:val="Standard"/>
        <w:jc w:val="both"/>
      </w:pPr>
      <w:bookmarkStart w:id="355" w:name="__RefHeading___Toc20571_2492529135"/>
      <w:r>
        <w:rPr>
          <w:szCs w:val="22"/>
        </w:rPr>
        <w:t xml:space="preserve">Une autorisation d’absence rémunérée peut être accordée à un salarié qui souhaite donner son sang. La durée de l’absence correspond à la durée au moment où le salarié quitte son lieu de travail pour aller donner son sang et revient à son poste. Cette autorisation est limitée à deux fois par an et pour les salariés sous contrat de plus de </w:t>
      </w:r>
      <w:r>
        <w:rPr>
          <w:szCs w:val="22"/>
          <w:lang w:eastAsia="en-US" w:bidi="ar-SA"/>
        </w:rPr>
        <w:t>deux</w:t>
      </w:r>
      <w:r>
        <w:rPr>
          <w:szCs w:val="22"/>
        </w:rPr>
        <w:t xml:space="preserve"> mois sur l’année.</w:t>
      </w:r>
      <w:bookmarkEnd w:id="355"/>
    </w:p>
    <w:p w:rsidR="006810A9" w:rsidRDefault="006810A9">
      <w:pPr>
        <w:pStyle w:val="Standard"/>
        <w:jc w:val="both"/>
        <w:rPr>
          <w:b/>
          <w:szCs w:val="22"/>
        </w:rPr>
      </w:pPr>
    </w:p>
    <w:p w:rsidR="006810A9" w:rsidRDefault="00724CBE" w:rsidP="00F84419">
      <w:pPr>
        <w:pStyle w:val="Titre2"/>
      </w:pPr>
      <w:bookmarkStart w:id="356" w:name="__RefHeading___Toc20573_2492529135"/>
      <w:r>
        <w:rPr>
          <w:szCs w:val="22"/>
        </w:rPr>
        <w:tab/>
      </w:r>
      <w:r>
        <w:rPr>
          <w:szCs w:val="22"/>
        </w:rPr>
        <w:tab/>
      </w:r>
      <w:bookmarkStart w:id="357" w:name="_Toc98151113"/>
      <w:r>
        <w:t>3.</w:t>
      </w:r>
      <w:r>
        <w:rPr>
          <w:lang w:eastAsia="en-US" w:bidi="ar-SA"/>
        </w:rPr>
        <w:t>4</w:t>
      </w:r>
      <w:r>
        <w:t xml:space="preserve"> : Compte </w:t>
      </w:r>
      <w:r>
        <w:rPr>
          <w:lang w:eastAsia="en-US" w:bidi="ar-SA"/>
        </w:rPr>
        <w:t>Épargne</w:t>
      </w:r>
      <w:r>
        <w:t xml:space="preserve"> Temps</w:t>
      </w:r>
      <w:bookmarkEnd w:id="356"/>
      <w:bookmarkEnd w:id="357"/>
    </w:p>
    <w:p w:rsidR="006810A9" w:rsidRDefault="006810A9">
      <w:pPr>
        <w:pStyle w:val="Standard"/>
        <w:jc w:val="both"/>
        <w:rPr>
          <w:szCs w:val="22"/>
        </w:rPr>
      </w:pPr>
    </w:p>
    <w:p w:rsidR="006810A9" w:rsidRDefault="00724CBE">
      <w:pPr>
        <w:pStyle w:val="Standard"/>
        <w:jc w:val="both"/>
      </w:pPr>
      <w:bookmarkStart w:id="358" w:name="__RefHeading___Toc20577_2492529135"/>
      <w:r>
        <w:rPr>
          <w:szCs w:val="22"/>
        </w:rPr>
        <w:t xml:space="preserve">Le Compte </w:t>
      </w:r>
      <w:r>
        <w:rPr>
          <w:szCs w:val="22"/>
          <w:lang w:eastAsia="en-US" w:bidi="ar-SA"/>
        </w:rPr>
        <w:t>Épargne-Temps</w:t>
      </w:r>
      <w:r>
        <w:rPr>
          <w:szCs w:val="22"/>
        </w:rPr>
        <w:t xml:space="preserve"> (CET) permet au salarié d’accumuler des droits à congé rémunéré ou de bénéficier d'une rémunération (immédiate ou différée), en contrepartie des périodes de congé ou de repos non prises.</w:t>
      </w:r>
      <w:bookmarkEnd w:id="358"/>
    </w:p>
    <w:p w:rsidR="000F6491" w:rsidRDefault="000F6491">
      <w:pPr>
        <w:pStyle w:val="Standard"/>
        <w:jc w:val="both"/>
        <w:rPr>
          <w:szCs w:val="22"/>
        </w:rPr>
      </w:pPr>
      <w:bookmarkStart w:id="359" w:name="__RefHeading___Toc20579_2492529135"/>
      <w:bookmarkEnd w:id="359"/>
    </w:p>
    <w:p w:rsidR="006810A9" w:rsidRPr="000F6491" w:rsidRDefault="00724CBE" w:rsidP="00F84419">
      <w:pPr>
        <w:pStyle w:val="Titre3"/>
      </w:pPr>
      <w:bookmarkStart w:id="360" w:name="__RefHeading___Toc20581_2492529135"/>
      <w:r w:rsidRPr="000F6491">
        <w:tab/>
      </w:r>
      <w:r w:rsidRPr="000F6491">
        <w:tab/>
      </w:r>
      <w:r w:rsidRPr="000F6491">
        <w:tab/>
      </w:r>
      <w:bookmarkStart w:id="361" w:name="_Toc98151114"/>
      <w:r w:rsidRPr="000F6491">
        <w:t>3.4.1 : Les bénéficiaires</w:t>
      </w:r>
      <w:bookmarkEnd w:id="360"/>
      <w:bookmarkEnd w:id="361"/>
    </w:p>
    <w:p w:rsidR="006810A9" w:rsidRDefault="006810A9">
      <w:pPr>
        <w:pStyle w:val="Standard"/>
        <w:jc w:val="both"/>
        <w:rPr>
          <w:b/>
          <w:szCs w:val="22"/>
        </w:rPr>
      </w:pPr>
    </w:p>
    <w:p w:rsidR="006810A9" w:rsidRDefault="00724CBE">
      <w:pPr>
        <w:pStyle w:val="Standard"/>
        <w:jc w:val="both"/>
        <w:rPr>
          <w:szCs w:val="22"/>
        </w:rPr>
      </w:pPr>
      <w:bookmarkStart w:id="362" w:name="__RefHeading___Toc20583_2492529135"/>
      <w:r>
        <w:rPr>
          <w:szCs w:val="22"/>
        </w:rPr>
        <w:t>Des conditions cumulatives doivent être remplies pour que le salarié puisse demander l’ouverture d’un CET.</w:t>
      </w:r>
      <w:bookmarkEnd w:id="362"/>
    </w:p>
    <w:p w:rsidR="006810A9" w:rsidRDefault="00724CBE">
      <w:pPr>
        <w:pStyle w:val="Standard"/>
        <w:jc w:val="both"/>
        <w:rPr>
          <w:szCs w:val="22"/>
        </w:rPr>
      </w:pPr>
      <w:bookmarkStart w:id="363" w:name="__RefHeading___Toc20585_2492529135"/>
      <w:r>
        <w:rPr>
          <w:szCs w:val="22"/>
        </w:rPr>
        <w:t>Il doit :</w:t>
      </w:r>
      <w:bookmarkEnd w:id="363"/>
    </w:p>
    <w:p w:rsidR="006810A9" w:rsidRDefault="004B7A9D" w:rsidP="0014440B">
      <w:pPr>
        <w:pStyle w:val="Paragraphedeliste"/>
        <w:numPr>
          <w:ilvl w:val="0"/>
          <w:numId w:val="32"/>
        </w:numPr>
        <w:ind w:left="1276"/>
        <w:jc w:val="both"/>
        <w:rPr>
          <w:szCs w:val="22"/>
        </w:rPr>
      </w:pPr>
      <w:r>
        <w:rPr>
          <w:szCs w:val="22"/>
        </w:rPr>
        <w:t>Être</w:t>
      </w:r>
      <w:r w:rsidR="00724CBE">
        <w:rPr>
          <w:szCs w:val="22"/>
        </w:rPr>
        <w:t xml:space="preserve"> en CDI ;</w:t>
      </w:r>
    </w:p>
    <w:p w:rsidR="006810A9" w:rsidRDefault="004B7A9D" w:rsidP="0014440B">
      <w:pPr>
        <w:pStyle w:val="Paragraphedeliste"/>
        <w:numPr>
          <w:ilvl w:val="0"/>
          <w:numId w:val="32"/>
        </w:numPr>
        <w:ind w:left="1276"/>
        <w:jc w:val="both"/>
        <w:rPr>
          <w:szCs w:val="22"/>
        </w:rPr>
      </w:pPr>
      <w:r>
        <w:rPr>
          <w:szCs w:val="22"/>
        </w:rPr>
        <w:t>Avoir</w:t>
      </w:r>
      <w:r w:rsidR="00724CBE">
        <w:rPr>
          <w:szCs w:val="22"/>
        </w:rPr>
        <w:t xml:space="preserve"> accompli au moins une année de service.</w:t>
      </w:r>
    </w:p>
    <w:p w:rsidR="006810A9" w:rsidRDefault="006810A9">
      <w:pPr>
        <w:pStyle w:val="Paragraphedeliste"/>
        <w:jc w:val="both"/>
        <w:rPr>
          <w:szCs w:val="22"/>
        </w:rPr>
      </w:pPr>
    </w:p>
    <w:p w:rsidR="006810A9" w:rsidRDefault="00724CBE">
      <w:pPr>
        <w:pStyle w:val="Paragraphedeliste"/>
        <w:ind w:left="0"/>
        <w:jc w:val="both"/>
        <w:rPr>
          <w:szCs w:val="22"/>
        </w:rPr>
      </w:pPr>
      <w:r>
        <w:rPr>
          <w:szCs w:val="22"/>
        </w:rPr>
        <w:t>Dans le cas, ou un nouveau salarié souhaite transférer les jours de son ancien Compte Epargne Temps vers l’EPIC, le salarié devra faire une demande écrite auprès de la direction. Cette demande pourra être refusée.</w:t>
      </w:r>
    </w:p>
    <w:p w:rsidR="006810A9" w:rsidRDefault="00724CBE">
      <w:pPr>
        <w:pStyle w:val="Standard"/>
        <w:jc w:val="both"/>
        <w:rPr>
          <w:szCs w:val="22"/>
        </w:rPr>
      </w:pPr>
      <w:bookmarkStart w:id="364" w:name="__RefHeading___Toc20587_2492529135"/>
      <w:r>
        <w:rPr>
          <w:szCs w:val="22"/>
        </w:rPr>
        <w:tab/>
      </w:r>
      <w:r>
        <w:rPr>
          <w:szCs w:val="22"/>
        </w:rPr>
        <w:tab/>
      </w:r>
      <w:bookmarkEnd w:id="364"/>
    </w:p>
    <w:p w:rsidR="006810A9" w:rsidRPr="000F6491" w:rsidRDefault="00724CBE" w:rsidP="00F84419">
      <w:pPr>
        <w:pStyle w:val="Titre3"/>
      </w:pPr>
      <w:bookmarkStart w:id="365" w:name="__RefHeading___Toc20589_2492529135"/>
      <w:r w:rsidRPr="000F6491">
        <w:tab/>
      </w:r>
      <w:r w:rsidRPr="000F6491">
        <w:tab/>
      </w:r>
      <w:r w:rsidRPr="000F6491">
        <w:tab/>
      </w:r>
      <w:bookmarkStart w:id="366" w:name="_Toc98151115"/>
      <w:r w:rsidRPr="000F6491">
        <w:t>3</w:t>
      </w:r>
      <w:r w:rsidRPr="000F6491">
        <w:rPr>
          <w:lang w:eastAsia="en-US" w:bidi="ar-SA"/>
        </w:rPr>
        <w:t>.4.2 : L’alimentation du CET</w:t>
      </w:r>
      <w:bookmarkEnd w:id="365"/>
      <w:bookmarkEnd w:id="366"/>
    </w:p>
    <w:p w:rsidR="006810A9" w:rsidRDefault="006810A9">
      <w:pPr>
        <w:pStyle w:val="Standard"/>
        <w:jc w:val="both"/>
        <w:rPr>
          <w:color w:val="000000"/>
          <w:szCs w:val="22"/>
        </w:rPr>
      </w:pPr>
    </w:p>
    <w:p w:rsidR="006810A9" w:rsidRDefault="00724CBE">
      <w:pPr>
        <w:pStyle w:val="Standard"/>
        <w:jc w:val="both"/>
      </w:pPr>
      <w:bookmarkStart w:id="367" w:name="__RefHeading___Toc20591_2492529135"/>
      <w:r>
        <w:rPr>
          <w:color w:val="000000"/>
          <w:szCs w:val="22"/>
        </w:rPr>
        <w:t xml:space="preserve">Il peut être alimenté par des congés (dans la limite de 5 jours par an) ou des ARTT (dans la limite de 5 jours par an). Ces nombres de jours sont proratisés pour les temps partiels. A l’instauration du dispositif ce compteur sera </w:t>
      </w:r>
      <w:r>
        <w:rPr>
          <w:color w:val="000000"/>
          <w:szCs w:val="22"/>
          <w:lang w:eastAsia="en-US" w:bidi="ar-SA"/>
        </w:rPr>
        <w:t>déplafonné</w:t>
      </w:r>
      <w:r>
        <w:rPr>
          <w:color w:val="000000"/>
          <w:szCs w:val="22"/>
        </w:rPr>
        <w:t xml:space="preserve"> après validation de la direction.</w:t>
      </w:r>
      <w:bookmarkEnd w:id="367"/>
    </w:p>
    <w:p w:rsidR="006810A9" w:rsidRDefault="006810A9">
      <w:pPr>
        <w:pStyle w:val="Standard"/>
        <w:jc w:val="both"/>
        <w:rPr>
          <w:color w:val="000000"/>
          <w:szCs w:val="22"/>
        </w:rPr>
      </w:pPr>
    </w:p>
    <w:p w:rsidR="006810A9" w:rsidRDefault="00724CBE">
      <w:pPr>
        <w:pStyle w:val="Standard"/>
        <w:jc w:val="both"/>
        <w:rPr>
          <w:color w:val="000000"/>
          <w:szCs w:val="22"/>
        </w:rPr>
      </w:pPr>
      <w:bookmarkStart w:id="368" w:name="__RefHeading___Toc20593_2492529135"/>
      <w:r>
        <w:rPr>
          <w:color w:val="000000"/>
          <w:szCs w:val="22"/>
        </w:rPr>
        <w:t>Il ne peut pas être alimenté par :</w:t>
      </w:r>
      <w:bookmarkEnd w:id="368"/>
    </w:p>
    <w:p w:rsidR="006810A9" w:rsidRDefault="006810A9">
      <w:pPr>
        <w:pStyle w:val="Standard"/>
        <w:jc w:val="both"/>
        <w:rPr>
          <w:color w:val="000000"/>
          <w:szCs w:val="22"/>
        </w:rPr>
      </w:pPr>
    </w:p>
    <w:p w:rsidR="006810A9" w:rsidRDefault="00724CBE" w:rsidP="0014440B">
      <w:pPr>
        <w:pStyle w:val="Paragraphedeliste"/>
        <w:numPr>
          <w:ilvl w:val="0"/>
          <w:numId w:val="33"/>
        </w:numPr>
        <w:ind w:left="1276"/>
        <w:jc w:val="both"/>
        <w:rPr>
          <w:color w:val="000000"/>
          <w:szCs w:val="22"/>
        </w:rPr>
      </w:pPr>
      <w:r>
        <w:rPr>
          <w:color w:val="000000"/>
          <w:szCs w:val="22"/>
        </w:rPr>
        <w:t>Les jours de fractionnement ;</w:t>
      </w:r>
    </w:p>
    <w:p w:rsidR="006810A9" w:rsidRDefault="00724CBE" w:rsidP="0014440B">
      <w:pPr>
        <w:pStyle w:val="Paragraphedeliste"/>
        <w:numPr>
          <w:ilvl w:val="0"/>
          <w:numId w:val="33"/>
        </w:numPr>
        <w:ind w:left="1276"/>
        <w:jc w:val="both"/>
        <w:rPr>
          <w:color w:val="000000"/>
          <w:szCs w:val="22"/>
        </w:rPr>
      </w:pPr>
      <w:r>
        <w:rPr>
          <w:color w:val="000000"/>
          <w:szCs w:val="22"/>
        </w:rPr>
        <w:t>Les repos compensateurs à prendre en contrepartie des heures supplémentaires ;</w:t>
      </w:r>
    </w:p>
    <w:p w:rsidR="006810A9" w:rsidRDefault="00724CBE" w:rsidP="0014440B">
      <w:pPr>
        <w:pStyle w:val="Paragraphedeliste"/>
        <w:numPr>
          <w:ilvl w:val="0"/>
          <w:numId w:val="33"/>
        </w:numPr>
        <w:ind w:left="1276"/>
        <w:jc w:val="both"/>
        <w:rPr>
          <w:color w:val="000000"/>
          <w:szCs w:val="22"/>
        </w:rPr>
      </w:pPr>
      <w:r>
        <w:rPr>
          <w:color w:val="000000"/>
          <w:szCs w:val="22"/>
        </w:rPr>
        <w:t>Les autorisations d’absence pour quel que motif que ce soit.</w:t>
      </w:r>
    </w:p>
    <w:p w:rsidR="006810A9" w:rsidRDefault="006810A9">
      <w:pPr>
        <w:pStyle w:val="Standard"/>
        <w:jc w:val="both"/>
        <w:rPr>
          <w:color w:val="000000"/>
          <w:szCs w:val="22"/>
        </w:rPr>
      </w:pPr>
    </w:p>
    <w:p w:rsidR="006810A9" w:rsidRDefault="00724CBE">
      <w:pPr>
        <w:pStyle w:val="Standard"/>
        <w:jc w:val="both"/>
      </w:pPr>
      <w:bookmarkStart w:id="369" w:name="__RefHeading___Toc20595_2492529135"/>
      <w:r>
        <w:rPr>
          <w:color w:val="000000"/>
          <w:szCs w:val="22"/>
        </w:rPr>
        <w:t xml:space="preserve">L’intention d’épargner doit être </w:t>
      </w:r>
      <w:r>
        <w:rPr>
          <w:color w:val="000000"/>
          <w:szCs w:val="22"/>
          <w:lang w:eastAsia="en-US" w:bidi="ar-SA"/>
        </w:rPr>
        <w:t>signifiée</w:t>
      </w:r>
      <w:r>
        <w:rPr>
          <w:color w:val="000000"/>
          <w:szCs w:val="22"/>
        </w:rPr>
        <w:t xml:space="preserve"> par écrit avant la date du 31 </w:t>
      </w:r>
      <w:r>
        <w:rPr>
          <w:color w:val="000000"/>
          <w:szCs w:val="22"/>
          <w:lang w:eastAsia="en-US" w:bidi="ar-SA"/>
        </w:rPr>
        <w:t>janvier</w:t>
      </w:r>
      <w:r>
        <w:rPr>
          <w:color w:val="000000"/>
          <w:szCs w:val="22"/>
        </w:rPr>
        <w:t xml:space="preserve"> de l’année N+1. </w:t>
      </w:r>
      <w:r>
        <w:rPr>
          <w:color w:val="000000"/>
          <w:szCs w:val="22"/>
          <w:lang w:eastAsia="en-US" w:bidi="ar-SA"/>
        </w:rPr>
        <w:t>Passé</w:t>
      </w:r>
      <w:r>
        <w:rPr>
          <w:color w:val="000000"/>
          <w:szCs w:val="22"/>
        </w:rPr>
        <w:t xml:space="preserve"> cette échéance, les congés non utilisés seront définitivement perdus.</w:t>
      </w:r>
      <w:bookmarkEnd w:id="369"/>
    </w:p>
    <w:p w:rsidR="006810A9" w:rsidRDefault="006810A9">
      <w:pPr>
        <w:pStyle w:val="Standard"/>
        <w:jc w:val="both"/>
        <w:rPr>
          <w:color w:val="000000"/>
          <w:szCs w:val="22"/>
        </w:rPr>
      </w:pPr>
    </w:p>
    <w:p w:rsidR="006810A9" w:rsidRDefault="00724CBE">
      <w:pPr>
        <w:pStyle w:val="Standard"/>
        <w:jc w:val="both"/>
        <w:rPr>
          <w:color w:val="000000"/>
          <w:szCs w:val="22"/>
        </w:rPr>
      </w:pPr>
      <w:bookmarkStart w:id="370" w:name="__RefHeading___Toc20597_2492529135"/>
      <w:r>
        <w:rPr>
          <w:color w:val="000000"/>
          <w:szCs w:val="22"/>
        </w:rPr>
        <w:t>Le nombre total des jours crédités sur le CET ne peut pas excéder 60 jours.</w:t>
      </w:r>
      <w:bookmarkEnd w:id="370"/>
    </w:p>
    <w:p w:rsidR="006810A9" w:rsidRDefault="006810A9">
      <w:pPr>
        <w:pStyle w:val="Standard"/>
        <w:jc w:val="both"/>
        <w:rPr>
          <w:color w:val="000000"/>
          <w:szCs w:val="22"/>
        </w:rPr>
      </w:pPr>
    </w:p>
    <w:p w:rsidR="006810A9" w:rsidRPr="000F6491" w:rsidRDefault="00724CBE" w:rsidP="00F84419">
      <w:pPr>
        <w:pStyle w:val="Titre3"/>
      </w:pPr>
      <w:bookmarkStart w:id="371" w:name="__RefHeading___Toc20599_2492529135"/>
      <w:r w:rsidRPr="000F6491">
        <w:tab/>
      </w:r>
      <w:r w:rsidRPr="000F6491">
        <w:tab/>
      </w:r>
      <w:r w:rsidRPr="000F6491">
        <w:rPr>
          <w:lang w:eastAsia="en-US" w:bidi="ar-SA"/>
        </w:rPr>
        <w:tab/>
      </w:r>
      <w:bookmarkStart w:id="372" w:name="_Toc98151116"/>
      <w:r w:rsidRPr="000F6491">
        <w:rPr>
          <w:lang w:eastAsia="en-US" w:bidi="ar-SA"/>
        </w:rPr>
        <w:t>3.4.3 : L’utilisation du CET</w:t>
      </w:r>
      <w:bookmarkEnd w:id="371"/>
      <w:bookmarkEnd w:id="372"/>
    </w:p>
    <w:p w:rsidR="006810A9" w:rsidRDefault="006810A9">
      <w:pPr>
        <w:pStyle w:val="Standard"/>
        <w:jc w:val="both"/>
        <w:rPr>
          <w:color w:val="000000"/>
          <w:szCs w:val="22"/>
          <w:u w:val="single"/>
        </w:rPr>
      </w:pPr>
    </w:p>
    <w:p w:rsidR="006810A9" w:rsidRDefault="00724CBE" w:rsidP="0014440B">
      <w:pPr>
        <w:pStyle w:val="Standard"/>
        <w:numPr>
          <w:ilvl w:val="0"/>
          <w:numId w:val="11"/>
        </w:numPr>
        <w:ind w:left="1276"/>
        <w:jc w:val="both"/>
        <w:rPr>
          <w:color w:val="000000"/>
          <w:szCs w:val="22"/>
        </w:rPr>
      </w:pPr>
      <w:bookmarkStart w:id="373" w:name="__RefHeading___Toc20601_2492529135"/>
      <w:r>
        <w:rPr>
          <w:color w:val="000000"/>
          <w:szCs w:val="22"/>
        </w:rPr>
        <w:t>Utilisation sous forme de congés</w:t>
      </w:r>
      <w:bookmarkEnd w:id="373"/>
    </w:p>
    <w:p w:rsidR="006810A9" w:rsidRDefault="006810A9">
      <w:pPr>
        <w:pStyle w:val="Standard"/>
        <w:jc w:val="both"/>
        <w:rPr>
          <w:color w:val="000000"/>
          <w:szCs w:val="22"/>
        </w:rPr>
      </w:pPr>
      <w:bookmarkStart w:id="374" w:name="__RefHeading___Toc20603_2492529135"/>
      <w:bookmarkEnd w:id="374"/>
    </w:p>
    <w:p w:rsidR="006810A9" w:rsidRDefault="00724CBE">
      <w:pPr>
        <w:pStyle w:val="Standard"/>
        <w:jc w:val="both"/>
        <w:rPr>
          <w:color w:val="000000"/>
          <w:szCs w:val="22"/>
        </w:rPr>
      </w:pPr>
      <w:bookmarkStart w:id="375" w:name="__RefHeading___Toc20605_2492529135"/>
      <w:r>
        <w:rPr>
          <w:color w:val="000000"/>
          <w:szCs w:val="22"/>
        </w:rPr>
        <w:t>Les congés pris au titre du CET sont sans incidence, ni sur la carrière, ni sur la rémunération, ni sur ses droits à congés. La consommation du CET reste soumise au respect des nécessités de service.</w:t>
      </w:r>
      <w:bookmarkEnd w:id="375"/>
    </w:p>
    <w:p w:rsidR="006810A9" w:rsidRDefault="006810A9">
      <w:pPr>
        <w:pStyle w:val="Standard"/>
        <w:jc w:val="both"/>
        <w:rPr>
          <w:color w:val="000000"/>
          <w:szCs w:val="22"/>
        </w:rPr>
      </w:pPr>
    </w:p>
    <w:p w:rsidR="006810A9" w:rsidRDefault="00724CBE">
      <w:pPr>
        <w:pStyle w:val="Standard"/>
        <w:jc w:val="both"/>
        <w:rPr>
          <w:color w:val="000000"/>
          <w:szCs w:val="22"/>
        </w:rPr>
      </w:pPr>
      <w:bookmarkStart w:id="376" w:name="__RefHeading___Toc20607_2492529135"/>
      <w:r>
        <w:rPr>
          <w:color w:val="000000"/>
          <w:szCs w:val="22"/>
        </w:rPr>
        <w:t>Le délai de prévenance pour exercer des droits à congés épargnés est égal à :</w:t>
      </w:r>
      <w:bookmarkEnd w:id="376"/>
    </w:p>
    <w:p w:rsidR="006810A9" w:rsidRDefault="006810A9">
      <w:pPr>
        <w:pStyle w:val="Standard"/>
        <w:jc w:val="both"/>
        <w:rPr>
          <w:color w:val="000000"/>
          <w:szCs w:val="22"/>
        </w:rPr>
      </w:pPr>
    </w:p>
    <w:p w:rsidR="006810A9" w:rsidRDefault="00724CBE" w:rsidP="0014440B">
      <w:pPr>
        <w:pStyle w:val="Standard"/>
        <w:numPr>
          <w:ilvl w:val="0"/>
          <w:numId w:val="34"/>
        </w:numPr>
        <w:ind w:left="1276"/>
        <w:jc w:val="both"/>
        <w:rPr>
          <w:color w:val="000000"/>
          <w:szCs w:val="22"/>
        </w:rPr>
      </w:pPr>
      <w:bookmarkStart w:id="377" w:name="__RefHeading___Toc20609_2492529135"/>
      <w:r>
        <w:rPr>
          <w:color w:val="000000"/>
          <w:szCs w:val="22"/>
        </w:rPr>
        <w:t>8 jours pour un jour d’absence ;</w:t>
      </w:r>
      <w:bookmarkEnd w:id="377"/>
    </w:p>
    <w:p w:rsidR="006810A9" w:rsidRDefault="00724CBE" w:rsidP="0014440B">
      <w:pPr>
        <w:pStyle w:val="Standard"/>
        <w:numPr>
          <w:ilvl w:val="0"/>
          <w:numId w:val="34"/>
        </w:numPr>
        <w:ind w:left="1276"/>
        <w:jc w:val="both"/>
        <w:rPr>
          <w:color w:val="000000"/>
          <w:szCs w:val="22"/>
        </w:rPr>
      </w:pPr>
      <w:bookmarkStart w:id="378" w:name="__RefHeading___Toc20611_2492529135"/>
      <w:r>
        <w:rPr>
          <w:color w:val="000000"/>
          <w:szCs w:val="22"/>
        </w:rPr>
        <w:t>1 mois pour une semaine d’absence ;</w:t>
      </w:r>
      <w:bookmarkEnd w:id="378"/>
    </w:p>
    <w:p w:rsidR="006810A9" w:rsidRDefault="00724CBE" w:rsidP="0014440B">
      <w:pPr>
        <w:pStyle w:val="Standard"/>
        <w:numPr>
          <w:ilvl w:val="0"/>
          <w:numId w:val="34"/>
        </w:numPr>
        <w:ind w:left="1276"/>
        <w:jc w:val="both"/>
        <w:rPr>
          <w:color w:val="000000"/>
          <w:szCs w:val="22"/>
        </w:rPr>
      </w:pPr>
      <w:bookmarkStart w:id="379" w:name="__RefHeading___Toc20613_2492529135"/>
      <w:r>
        <w:rPr>
          <w:color w:val="000000"/>
          <w:szCs w:val="22"/>
        </w:rPr>
        <w:t>3 mois pour plus de 4 semaines d’absence ;</w:t>
      </w:r>
      <w:bookmarkEnd w:id="379"/>
    </w:p>
    <w:p w:rsidR="006810A9" w:rsidRDefault="00724CBE" w:rsidP="0014440B">
      <w:pPr>
        <w:pStyle w:val="Standard"/>
        <w:numPr>
          <w:ilvl w:val="0"/>
          <w:numId w:val="34"/>
        </w:numPr>
        <w:ind w:left="1276"/>
        <w:jc w:val="both"/>
        <w:rPr>
          <w:color w:val="000000"/>
          <w:szCs w:val="22"/>
        </w:rPr>
      </w:pPr>
      <w:r>
        <w:rPr>
          <w:color w:val="000000"/>
          <w:szCs w:val="22"/>
        </w:rPr>
        <w:t>6 mois pour plus de 6 semaines d’absence.</w:t>
      </w:r>
    </w:p>
    <w:p w:rsidR="006810A9" w:rsidRDefault="00724CBE">
      <w:pPr>
        <w:pStyle w:val="Standard"/>
        <w:jc w:val="both"/>
        <w:rPr>
          <w:color w:val="000000"/>
          <w:szCs w:val="22"/>
        </w:rPr>
      </w:pPr>
      <w:r>
        <w:rPr>
          <w:color w:val="000000"/>
          <w:szCs w:val="22"/>
        </w:rPr>
        <w:tab/>
      </w:r>
      <w:r>
        <w:rPr>
          <w:color w:val="000000"/>
          <w:szCs w:val="22"/>
        </w:rPr>
        <w:tab/>
      </w:r>
    </w:p>
    <w:p w:rsidR="006810A9" w:rsidRDefault="00724CBE" w:rsidP="0014440B">
      <w:pPr>
        <w:pStyle w:val="Standard"/>
        <w:numPr>
          <w:ilvl w:val="0"/>
          <w:numId w:val="35"/>
        </w:numPr>
        <w:ind w:left="1276"/>
        <w:jc w:val="both"/>
      </w:pPr>
      <w:r>
        <w:rPr>
          <w:color w:val="000000"/>
          <w:szCs w:val="22"/>
        </w:rPr>
        <w:t xml:space="preserve">Utilisation sous forme de </w:t>
      </w:r>
      <w:r>
        <w:rPr>
          <w:color w:val="000000"/>
          <w:szCs w:val="22"/>
          <w:lang w:eastAsia="en-US" w:bidi="ar-SA"/>
        </w:rPr>
        <w:t>dons à congés</w:t>
      </w:r>
    </w:p>
    <w:p w:rsidR="006810A9" w:rsidRDefault="006810A9">
      <w:pPr>
        <w:pStyle w:val="Standard"/>
        <w:jc w:val="both"/>
        <w:rPr>
          <w:color w:val="000000"/>
          <w:szCs w:val="22"/>
          <w:lang w:eastAsia="en-US" w:bidi="ar-SA"/>
        </w:rPr>
      </w:pPr>
    </w:p>
    <w:p w:rsidR="006810A9" w:rsidRDefault="00724CBE">
      <w:pPr>
        <w:pStyle w:val="Standard"/>
        <w:jc w:val="both"/>
      </w:pPr>
      <w:r>
        <w:rPr>
          <w:color w:val="000000"/>
          <w:szCs w:val="22"/>
          <w:lang w:eastAsia="en-US" w:bidi="ar-SA"/>
        </w:rPr>
        <w:t>Le salarié pourra faire don de jours de congés acquis au titre de son CET selon les modalités définies au chapitre 3.5.</w:t>
      </w:r>
    </w:p>
    <w:p w:rsidR="006810A9" w:rsidRDefault="006810A9">
      <w:pPr>
        <w:pStyle w:val="Standard"/>
        <w:jc w:val="both"/>
        <w:rPr>
          <w:color w:val="000000"/>
          <w:szCs w:val="22"/>
        </w:rPr>
      </w:pPr>
    </w:p>
    <w:p w:rsidR="006810A9" w:rsidRPr="000F6491" w:rsidRDefault="00724CBE" w:rsidP="00F84419">
      <w:pPr>
        <w:pStyle w:val="Titre3"/>
        <w:rPr>
          <w:lang w:eastAsia="en-US" w:bidi="ar-SA"/>
        </w:rPr>
      </w:pPr>
      <w:bookmarkStart w:id="380" w:name="__RefHeading___Toc20625_2492529135"/>
      <w:r w:rsidRPr="000F6491">
        <w:rPr>
          <w:lang w:eastAsia="en-US" w:bidi="ar-SA"/>
        </w:rPr>
        <w:tab/>
      </w:r>
      <w:r w:rsidRPr="000F6491">
        <w:rPr>
          <w:lang w:eastAsia="en-US" w:bidi="ar-SA"/>
        </w:rPr>
        <w:tab/>
      </w:r>
      <w:r w:rsidRPr="000F6491">
        <w:rPr>
          <w:lang w:eastAsia="en-US" w:bidi="ar-SA"/>
        </w:rPr>
        <w:tab/>
      </w:r>
      <w:bookmarkStart w:id="381" w:name="_Toc98151117"/>
      <w:r w:rsidRPr="000F6491">
        <w:rPr>
          <w:lang w:eastAsia="en-US" w:bidi="ar-SA"/>
        </w:rPr>
        <w:t>3.4.4 : La fermeture du CET</w:t>
      </w:r>
      <w:bookmarkEnd w:id="380"/>
      <w:bookmarkEnd w:id="381"/>
    </w:p>
    <w:p w:rsidR="006810A9" w:rsidRDefault="006810A9">
      <w:pPr>
        <w:pStyle w:val="Standard"/>
        <w:jc w:val="both"/>
        <w:rPr>
          <w:b/>
          <w:color w:val="000000"/>
          <w:szCs w:val="22"/>
        </w:rPr>
      </w:pPr>
    </w:p>
    <w:p w:rsidR="006810A9" w:rsidRDefault="00724CBE">
      <w:pPr>
        <w:pStyle w:val="Standard"/>
        <w:jc w:val="both"/>
      </w:pPr>
      <w:bookmarkStart w:id="382" w:name="__RefHeading___Toc20627_2492529135"/>
      <w:r>
        <w:rPr>
          <w:color w:val="000000"/>
          <w:szCs w:val="22"/>
        </w:rPr>
        <w:t xml:space="preserve">Un CET reste ouvert </w:t>
      </w:r>
      <w:r>
        <w:rPr>
          <w:color w:val="000000"/>
          <w:szCs w:val="22"/>
          <w:lang w:eastAsia="en-US" w:bidi="ar-SA"/>
        </w:rPr>
        <w:t>jusqu’</w:t>
      </w:r>
      <w:r>
        <w:rPr>
          <w:color w:val="000000"/>
          <w:szCs w:val="22"/>
        </w:rPr>
        <w:t>au départ du salarié de l’EPIC. Il pourra solder son compte avant son départ soit sous forme de congés, soit sous forme de complément de rémunération sous l’accord de la direction. Il pourra aussi procéder au transfert de son CET sous couvert de l’accord de son nouvel employeur.</w:t>
      </w:r>
      <w:bookmarkEnd w:id="382"/>
    </w:p>
    <w:p w:rsidR="006810A9" w:rsidRDefault="006810A9">
      <w:pPr>
        <w:pStyle w:val="Standard"/>
        <w:jc w:val="both"/>
        <w:rPr>
          <w:color w:val="000000"/>
          <w:szCs w:val="22"/>
        </w:rPr>
      </w:pPr>
    </w:p>
    <w:p w:rsidR="006810A9" w:rsidRDefault="00724CBE">
      <w:pPr>
        <w:pStyle w:val="Standard"/>
        <w:jc w:val="both"/>
        <w:rPr>
          <w:color w:val="000000"/>
          <w:szCs w:val="22"/>
        </w:rPr>
      </w:pPr>
      <w:bookmarkStart w:id="383" w:name="__RefHeading___Toc20629_2492529135"/>
      <w:r>
        <w:rPr>
          <w:color w:val="000000"/>
          <w:szCs w:val="22"/>
        </w:rPr>
        <w:t>En cas de décès d’un titulaire du CET, les jours épargnés sur le compte donnent lieu à une indemnisation de ses ayants droits suivant la réglementation en vigueur.</w:t>
      </w:r>
      <w:bookmarkEnd w:id="383"/>
    </w:p>
    <w:p w:rsidR="006810A9" w:rsidRDefault="006810A9">
      <w:pPr>
        <w:pStyle w:val="Standard"/>
        <w:jc w:val="both"/>
        <w:rPr>
          <w:color w:val="000000"/>
          <w:szCs w:val="22"/>
        </w:rPr>
      </w:pPr>
    </w:p>
    <w:p w:rsidR="006810A9" w:rsidRDefault="00724CBE" w:rsidP="00F84419">
      <w:pPr>
        <w:pStyle w:val="Titre2"/>
      </w:pPr>
      <w:r>
        <w:tab/>
      </w:r>
      <w:r>
        <w:tab/>
      </w:r>
      <w:bookmarkStart w:id="384" w:name="_Toc98151118"/>
      <w:r>
        <w:t>3.5 : Don de congés</w:t>
      </w:r>
      <w:bookmarkEnd w:id="384"/>
    </w:p>
    <w:p w:rsidR="006810A9" w:rsidRDefault="006810A9">
      <w:pPr>
        <w:pStyle w:val="Standard"/>
        <w:jc w:val="both"/>
        <w:rPr>
          <w:b/>
          <w:color w:val="000000"/>
          <w:szCs w:val="22"/>
        </w:rPr>
      </w:pPr>
    </w:p>
    <w:p w:rsidR="006810A9" w:rsidRDefault="00724CBE">
      <w:pPr>
        <w:pStyle w:val="Standard"/>
        <w:jc w:val="both"/>
        <w:rPr>
          <w:color w:val="000000"/>
          <w:szCs w:val="22"/>
        </w:rPr>
      </w:pPr>
      <w:bookmarkStart w:id="385" w:name="__RefHeading___Toc20633_2492529135"/>
      <w:r>
        <w:rPr>
          <w:color w:val="000000"/>
          <w:szCs w:val="22"/>
        </w:rPr>
        <w:t>Un salarié peut, sous conditions, renoncer à tout ou partie de ses jours de congés non pris, au profit d’un collègue dont un enfant est gravement malade.</w:t>
      </w:r>
      <w:bookmarkEnd w:id="385"/>
    </w:p>
    <w:p w:rsidR="006810A9" w:rsidRDefault="006810A9">
      <w:pPr>
        <w:pStyle w:val="Standard"/>
        <w:jc w:val="both"/>
        <w:rPr>
          <w:color w:val="000000"/>
          <w:szCs w:val="22"/>
        </w:rPr>
      </w:pPr>
    </w:p>
    <w:p w:rsidR="00471867" w:rsidRDefault="00471867">
      <w:pPr>
        <w:pStyle w:val="Standard"/>
        <w:jc w:val="both"/>
        <w:rPr>
          <w:color w:val="000000"/>
          <w:szCs w:val="22"/>
        </w:rPr>
      </w:pPr>
    </w:p>
    <w:p w:rsidR="006810A9" w:rsidRPr="000F6491" w:rsidRDefault="00724CBE" w:rsidP="00F84419">
      <w:pPr>
        <w:pStyle w:val="Titre3"/>
      </w:pPr>
      <w:bookmarkStart w:id="386" w:name="__RefHeading___Toc20635_2492529135"/>
      <w:r w:rsidRPr="000F6491">
        <w:tab/>
      </w:r>
      <w:r w:rsidRPr="000F6491">
        <w:tab/>
      </w:r>
      <w:r w:rsidRPr="000F6491">
        <w:tab/>
      </w:r>
      <w:bookmarkStart w:id="387" w:name="_Toc98151119"/>
      <w:r w:rsidRPr="000F6491">
        <w:t>3.5.1 : Les bénéficiaires</w:t>
      </w:r>
      <w:bookmarkEnd w:id="386"/>
      <w:bookmarkEnd w:id="387"/>
    </w:p>
    <w:p w:rsidR="006810A9" w:rsidRDefault="006810A9">
      <w:pPr>
        <w:pStyle w:val="Standard"/>
        <w:ind w:firstLine="708"/>
        <w:jc w:val="both"/>
        <w:rPr>
          <w:b/>
          <w:color w:val="000000"/>
          <w:szCs w:val="22"/>
        </w:rPr>
      </w:pPr>
    </w:p>
    <w:p w:rsidR="006810A9" w:rsidRDefault="00724CBE">
      <w:pPr>
        <w:pStyle w:val="Standard"/>
        <w:jc w:val="both"/>
        <w:rPr>
          <w:color w:val="000000"/>
          <w:szCs w:val="22"/>
        </w:rPr>
      </w:pPr>
      <w:bookmarkStart w:id="388" w:name="__RefHeading___Toc20637_2492529135"/>
      <w:r>
        <w:rPr>
          <w:color w:val="000000"/>
          <w:szCs w:val="22"/>
        </w:rPr>
        <w:t>Tout salarié peut bénéficier de ce don de congés s’il remplit les conditions suivantes :</w:t>
      </w:r>
      <w:bookmarkEnd w:id="388"/>
    </w:p>
    <w:p w:rsidR="006810A9" w:rsidRDefault="006810A9">
      <w:pPr>
        <w:pStyle w:val="Standard"/>
        <w:jc w:val="both"/>
        <w:rPr>
          <w:color w:val="000000"/>
          <w:szCs w:val="22"/>
        </w:rPr>
      </w:pPr>
    </w:p>
    <w:p w:rsidR="006810A9" w:rsidRDefault="004B7A9D" w:rsidP="0014440B">
      <w:pPr>
        <w:pStyle w:val="Standard"/>
        <w:numPr>
          <w:ilvl w:val="0"/>
          <w:numId w:val="36"/>
        </w:numPr>
        <w:ind w:left="1276"/>
        <w:jc w:val="both"/>
      </w:pPr>
      <w:bookmarkStart w:id="389" w:name="__RefHeading___Toc20639_2492529135"/>
      <w:r>
        <w:rPr>
          <w:color w:val="000000"/>
          <w:szCs w:val="22"/>
        </w:rPr>
        <w:t>Le</w:t>
      </w:r>
      <w:r w:rsidR="00724CBE">
        <w:rPr>
          <w:color w:val="000000"/>
          <w:szCs w:val="22"/>
        </w:rPr>
        <w:t xml:space="preserve"> salarié assume la charge d’un enfant âgé de moins de </w:t>
      </w:r>
      <w:r w:rsidR="00724CBE">
        <w:rPr>
          <w:color w:val="000000"/>
          <w:szCs w:val="22"/>
          <w:lang w:eastAsia="en-US" w:bidi="ar-SA"/>
        </w:rPr>
        <w:t>20 ans</w:t>
      </w:r>
      <w:r w:rsidR="00724CBE">
        <w:rPr>
          <w:color w:val="000000"/>
          <w:szCs w:val="22"/>
        </w:rPr>
        <w:t> ;</w:t>
      </w:r>
      <w:bookmarkEnd w:id="389"/>
    </w:p>
    <w:p w:rsidR="006810A9" w:rsidRDefault="004B7A9D" w:rsidP="0014440B">
      <w:pPr>
        <w:pStyle w:val="Standard"/>
        <w:numPr>
          <w:ilvl w:val="0"/>
          <w:numId w:val="36"/>
        </w:numPr>
        <w:ind w:left="1276"/>
        <w:jc w:val="both"/>
        <w:rPr>
          <w:color w:val="000000"/>
          <w:szCs w:val="22"/>
        </w:rPr>
      </w:pPr>
      <w:bookmarkStart w:id="390" w:name="__RefHeading___Toc20641_2492529135"/>
      <w:r>
        <w:rPr>
          <w:color w:val="000000"/>
          <w:szCs w:val="22"/>
        </w:rPr>
        <w:t>L’enfant</w:t>
      </w:r>
      <w:r w:rsidR="00724CBE">
        <w:rPr>
          <w:color w:val="000000"/>
          <w:szCs w:val="22"/>
        </w:rPr>
        <w:t xml:space="preserve"> est atteint d’une maladie, d’un handicap ou victime d’un accident grave, qui rendent indispensable une présence soutenue et des soins contraignants.</w:t>
      </w:r>
      <w:bookmarkEnd w:id="390"/>
    </w:p>
    <w:p w:rsidR="006810A9" w:rsidRDefault="006810A9">
      <w:pPr>
        <w:pStyle w:val="Standard"/>
        <w:jc w:val="both"/>
        <w:rPr>
          <w:b/>
          <w:color w:val="000000"/>
          <w:szCs w:val="22"/>
        </w:rPr>
      </w:pPr>
    </w:p>
    <w:p w:rsidR="006810A9" w:rsidRPr="000F6491" w:rsidRDefault="00724CBE" w:rsidP="00F84419">
      <w:pPr>
        <w:pStyle w:val="Titre3"/>
      </w:pPr>
      <w:bookmarkStart w:id="391" w:name="__RefHeading___Toc20643_2492529135"/>
      <w:r w:rsidRPr="000F6491">
        <w:rPr>
          <w:lang w:eastAsia="en-US" w:bidi="ar-SA"/>
        </w:rPr>
        <w:tab/>
      </w:r>
      <w:r w:rsidRPr="000F6491">
        <w:rPr>
          <w:lang w:eastAsia="en-US" w:bidi="ar-SA"/>
        </w:rPr>
        <w:tab/>
      </w:r>
      <w:r w:rsidRPr="000F6491">
        <w:rPr>
          <w:lang w:eastAsia="en-US" w:bidi="ar-SA"/>
        </w:rPr>
        <w:tab/>
      </w:r>
      <w:bookmarkStart w:id="392" w:name="_Toc98151120"/>
      <w:r w:rsidRPr="000F6491">
        <w:rPr>
          <w:lang w:eastAsia="en-US" w:bidi="ar-SA"/>
        </w:rPr>
        <w:t>3.5.2 : Le dispositif</w:t>
      </w:r>
      <w:bookmarkEnd w:id="391"/>
      <w:bookmarkEnd w:id="392"/>
    </w:p>
    <w:p w:rsidR="006810A9" w:rsidRDefault="006810A9">
      <w:pPr>
        <w:pStyle w:val="Standard"/>
        <w:ind w:firstLine="708"/>
        <w:jc w:val="both"/>
        <w:rPr>
          <w:b/>
          <w:color w:val="000000"/>
          <w:szCs w:val="22"/>
        </w:rPr>
      </w:pPr>
    </w:p>
    <w:p w:rsidR="006810A9" w:rsidRDefault="00724CBE">
      <w:pPr>
        <w:pStyle w:val="Standard"/>
        <w:jc w:val="both"/>
        <w:rPr>
          <w:color w:val="000000"/>
          <w:szCs w:val="22"/>
        </w:rPr>
      </w:pPr>
      <w:r>
        <w:rPr>
          <w:color w:val="000000"/>
          <w:szCs w:val="22"/>
        </w:rPr>
        <w:t>Le salarié souhaitant faire un don doit faire une demande écrite auprès de l’EPIC et l’accord de celui-ci est indispensable.</w:t>
      </w:r>
    </w:p>
    <w:p w:rsidR="006810A9" w:rsidRDefault="006810A9">
      <w:pPr>
        <w:pStyle w:val="Standard"/>
        <w:jc w:val="both"/>
        <w:rPr>
          <w:color w:val="000000"/>
          <w:szCs w:val="22"/>
        </w:rPr>
      </w:pPr>
    </w:p>
    <w:p w:rsidR="006810A9" w:rsidRDefault="00724CBE">
      <w:pPr>
        <w:pStyle w:val="Standard"/>
        <w:jc w:val="both"/>
      </w:pPr>
      <w:r>
        <w:rPr>
          <w:color w:val="000000"/>
          <w:szCs w:val="22"/>
          <w:lang w:eastAsia="en-US" w:bidi="ar-SA"/>
        </w:rPr>
        <w:t>L</w:t>
      </w:r>
      <w:r>
        <w:rPr>
          <w:color w:val="000000"/>
          <w:szCs w:val="22"/>
        </w:rPr>
        <w:t>e salarié recevant le don doit adresser à l’employeur un certificat médical détaillé établi par son médecin et attestant de la particulière gravité de la maladie, du handicap ou de l’accident de l’enfant.</w:t>
      </w:r>
    </w:p>
    <w:p w:rsidR="006810A9" w:rsidRDefault="006810A9">
      <w:pPr>
        <w:pStyle w:val="Standard"/>
        <w:jc w:val="both"/>
        <w:rPr>
          <w:color w:val="000000"/>
          <w:szCs w:val="22"/>
        </w:rPr>
      </w:pPr>
    </w:p>
    <w:p w:rsidR="006810A9" w:rsidRPr="000F6491" w:rsidRDefault="00724CBE" w:rsidP="00F84419">
      <w:pPr>
        <w:pStyle w:val="Titre3"/>
        <w:rPr>
          <w:lang w:eastAsia="en-US" w:bidi="ar-SA"/>
        </w:rPr>
      </w:pPr>
      <w:bookmarkStart w:id="393" w:name="__RefHeading___Toc20649_2492529135"/>
      <w:r w:rsidRPr="000F6491">
        <w:rPr>
          <w:lang w:eastAsia="en-US" w:bidi="ar-SA"/>
        </w:rPr>
        <w:tab/>
      </w:r>
      <w:r w:rsidRPr="000F6491">
        <w:rPr>
          <w:lang w:eastAsia="en-US" w:bidi="ar-SA"/>
        </w:rPr>
        <w:tab/>
      </w:r>
      <w:r w:rsidRPr="000F6491">
        <w:rPr>
          <w:lang w:eastAsia="en-US" w:bidi="ar-SA"/>
        </w:rPr>
        <w:tab/>
      </w:r>
      <w:bookmarkStart w:id="394" w:name="_Toc98151121"/>
      <w:r w:rsidRPr="000F6491">
        <w:rPr>
          <w:lang w:eastAsia="en-US" w:bidi="ar-SA"/>
        </w:rPr>
        <w:t>3.5.3 : Les jours concernés</w:t>
      </w:r>
      <w:bookmarkEnd w:id="393"/>
      <w:bookmarkEnd w:id="394"/>
    </w:p>
    <w:p w:rsidR="006810A9" w:rsidRDefault="006810A9">
      <w:pPr>
        <w:pStyle w:val="Standard"/>
        <w:ind w:firstLine="708"/>
        <w:jc w:val="both"/>
        <w:rPr>
          <w:b/>
          <w:color w:val="000000"/>
          <w:szCs w:val="22"/>
        </w:rPr>
      </w:pPr>
    </w:p>
    <w:p w:rsidR="006810A9" w:rsidRDefault="00724CBE">
      <w:pPr>
        <w:pStyle w:val="Standard"/>
        <w:jc w:val="both"/>
        <w:rPr>
          <w:color w:val="000000"/>
          <w:szCs w:val="22"/>
        </w:rPr>
      </w:pPr>
      <w:bookmarkStart w:id="395" w:name="__RefHeading___Toc20651_2492529135"/>
      <w:r>
        <w:rPr>
          <w:color w:val="000000"/>
          <w:szCs w:val="22"/>
        </w:rPr>
        <w:t>Le don de congés porte sur :</w:t>
      </w:r>
      <w:bookmarkEnd w:id="395"/>
    </w:p>
    <w:p w:rsidR="006810A9" w:rsidRDefault="006810A9">
      <w:pPr>
        <w:pStyle w:val="Standard"/>
        <w:jc w:val="both"/>
        <w:rPr>
          <w:color w:val="000000"/>
          <w:szCs w:val="22"/>
        </w:rPr>
      </w:pPr>
    </w:p>
    <w:p w:rsidR="006810A9" w:rsidRDefault="004B7A9D" w:rsidP="0014440B">
      <w:pPr>
        <w:pStyle w:val="Standard"/>
        <w:numPr>
          <w:ilvl w:val="0"/>
          <w:numId w:val="37"/>
        </w:numPr>
        <w:ind w:left="1276"/>
        <w:jc w:val="both"/>
        <w:rPr>
          <w:color w:val="000000"/>
          <w:szCs w:val="22"/>
        </w:rPr>
      </w:pPr>
      <w:bookmarkStart w:id="396" w:name="__RefHeading___Toc20653_2492529135"/>
      <w:r>
        <w:rPr>
          <w:color w:val="000000"/>
          <w:szCs w:val="22"/>
        </w:rPr>
        <w:t>Les</w:t>
      </w:r>
      <w:r w:rsidR="00724CBE">
        <w:rPr>
          <w:color w:val="000000"/>
          <w:szCs w:val="22"/>
        </w:rPr>
        <w:t xml:space="preserve"> jours de congés annuels dans la limite de 5 jours par an ;</w:t>
      </w:r>
      <w:bookmarkEnd w:id="396"/>
    </w:p>
    <w:p w:rsidR="006810A9" w:rsidRDefault="004B7A9D" w:rsidP="0014440B">
      <w:pPr>
        <w:pStyle w:val="Standard"/>
        <w:numPr>
          <w:ilvl w:val="0"/>
          <w:numId w:val="37"/>
        </w:numPr>
        <w:ind w:left="1276"/>
        <w:jc w:val="both"/>
        <w:rPr>
          <w:color w:val="000000"/>
          <w:szCs w:val="22"/>
        </w:rPr>
      </w:pPr>
      <w:bookmarkStart w:id="397" w:name="__RefHeading___Toc20655_2492529135"/>
      <w:r>
        <w:rPr>
          <w:color w:val="000000"/>
          <w:szCs w:val="22"/>
        </w:rPr>
        <w:t>Les</w:t>
      </w:r>
      <w:r w:rsidR="00724CBE">
        <w:rPr>
          <w:color w:val="000000"/>
          <w:szCs w:val="22"/>
        </w:rPr>
        <w:t xml:space="preserve"> ARTT ;</w:t>
      </w:r>
      <w:bookmarkEnd w:id="397"/>
    </w:p>
    <w:p w:rsidR="006810A9" w:rsidRDefault="004B7A9D" w:rsidP="0014440B">
      <w:pPr>
        <w:pStyle w:val="Standard"/>
        <w:numPr>
          <w:ilvl w:val="0"/>
          <w:numId w:val="37"/>
        </w:numPr>
        <w:ind w:left="1276"/>
        <w:jc w:val="both"/>
        <w:rPr>
          <w:color w:val="000000"/>
          <w:szCs w:val="22"/>
        </w:rPr>
      </w:pPr>
      <w:bookmarkStart w:id="398" w:name="__RefHeading___Toc20657_2492529135"/>
      <w:r>
        <w:rPr>
          <w:color w:val="000000"/>
          <w:szCs w:val="22"/>
        </w:rPr>
        <w:t>Tout</w:t>
      </w:r>
      <w:r w:rsidR="00724CBE">
        <w:rPr>
          <w:color w:val="000000"/>
          <w:szCs w:val="22"/>
        </w:rPr>
        <w:t xml:space="preserve"> autre jour de récupération non pris ;</w:t>
      </w:r>
      <w:bookmarkEnd w:id="398"/>
    </w:p>
    <w:p w:rsidR="006810A9" w:rsidRDefault="004B7A9D" w:rsidP="0014440B">
      <w:pPr>
        <w:pStyle w:val="Standard"/>
        <w:numPr>
          <w:ilvl w:val="0"/>
          <w:numId w:val="37"/>
        </w:numPr>
        <w:ind w:left="1276"/>
        <w:jc w:val="both"/>
        <w:rPr>
          <w:color w:val="000000"/>
          <w:szCs w:val="22"/>
        </w:rPr>
      </w:pPr>
      <w:bookmarkStart w:id="399" w:name="__RefHeading___Toc20659_2492529135"/>
      <w:r>
        <w:rPr>
          <w:color w:val="000000"/>
          <w:szCs w:val="22"/>
        </w:rPr>
        <w:t>Les</w:t>
      </w:r>
      <w:r w:rsidR="00724CBE">
        <w:rPr>
          <w:color w:val="000000"/>
          <w:szCs w:val="22"/>
        </w:rPr>
        <w:t xml:space="preserve"> jours issus du CET.</w:t>
      </w:r>
      <w:bookmarkEnd w:id="399"/>
    </w:p>
    <w:p w:rsidR="006810A9" w:rsidRDefault="006810A9">
      <w:pPr>
        <w:pStyle w:val="Standard"/>
        <w:jc w:val="both"/>
        <w:rPr>
          <w:color w:val="000000"/>
          <w:szCs w:val="22"/>
        </w:rPr>
      </w:pPr>
    </w:p>
    <w:p w:rsidR="006810A9" w:rsidRDefault="006810A9">
      <w:pPr>
        <w:pStyle w:val="Standard"/>
        <w:jc w:val="both"/>
        <w:rPr>
          <w:b/>
          <w:caps/>
          <w:color w:val="000000"/>
          <w:szCs w:val="22"/>
          <w:shd w:val="clear" w:color="auto" w:fill="FF0000"/>
        </w:rPr>
      </w:pPr>
    </w:p>
    <w:p w:rsidR="006810A9" w:rsidRDefault="00724CBE" w:rsidP="00B77338">
      <w:pPr>
        <w:pStyle w:val="Titre1"/>
        <w:ind w:left="851"/>
      </w:pPr>
      <w:bookmarkStart w:id="400" w:name="_Toc98151122"/>
      <w:r>
        <w:rPr>
          <w:lang w:eastAsia="en-US" w:bidi="ar-SA"/>
        </w:rPr>
        <w:t>Article 4 : Mise en place d’un systè</w:t>
      </w:r>
      <w:r w:rsidR="009A67C0">
        <w:rPr>
          <w:lang w:eastAsia="en-US" w:bidi="ar-SA"/>
        </w:rPr>
        <w:t xml:space="preserve">me de garanties collectives de </w:t>
      </w:r>
      <w:r>
        <w:rPr>
          <w:lang w:eastAsia="en-US" w:bidi="ar-SA"/>
        </w:rPr>
        <w:t>remboursement des frais médicaux</w:t>
      </w:r>
      <w:bookmarkEnd w:id="400"/>
    </w:p>
    <w:p w:rsidR="006810A9" w:rsidRDefault="006810A9">
      <w:pPr>
        <w:pStyle w:val="Standard"/>
        <w:jc w:val="both"/>
        <w:rPr>
          <w:color w:val="000000"/>
          <w:szCs w:val="22"/>
        </w:rPr>
      </w:pPr>
    </w:p>
    <w:p w:rsidR="006810A9" w:rsidRDefault="00724CBE" w:rsidP="00F84419">
      <w:pPr>
        <w:pStyle w:val="Titre2"/>
      </w:pPr>
      <w:r>
        <w:tab/>
      </w:r>
      <w:r>
        <w:tab/>
      </w:r>
      <w:bookmarkStart w:id="401" w:name="_Toc98151123"/>
      <w:r>
        <w:t>4.1 : Bénéficiaires</w:t>
      </w:r>
      <w:bookmarkEnd w:id="401"/>
    </w:p>
    <w:p w:rsidR="006810A9" w:rsidRDefault="006810A9">
      <w:pPr>
        <w:pStyle w:val="Standard"/>
        <w:jc w:val="both"/>
        <w:rPr>
          <w:color w:val="000000"/>
          <w:szCs w:val="22"/>
        </w:rPr>
      </w:pPr>
    </w:p>
    <w:p w:rsidR="006810A9" w:rsidRDefault="00724CBE">
      <w:pPr>
        <w:pStyle w:val="Standard"/>
        <w:jc w:val="both"/>
        <w:rPr>
          <w:color w:val="000000"/>
          <w:szCs w:val="22"/>
        </w:rPr>
      </w:pPr>
      <w:bookmarkStart w:id="402" w:name="__RefHeading___Toc20669_2492529135"/>
      <w:r>
        <w:rPr>
          <w:color w:val="000000"/>
          <w:szCs w:val="22"/>
        </w:rPr>
        <w:t>Le salarié doit souscrire à la mutuelle obligatoire de son entreprise au moment de l’embauche.</w:t>
      </w:r>
      <w:bookmarkEnd w:id="402"/>
    </w:p>
    <w:p w:rsidR="006810A9" w:rsidRDefault="006810A9">
      <w:pPr>
        <w:pStyle w:val="Standard"/>
        <w:jc w:val="both"/>
        <w:rPr>
          <w:color w:val="000000"/>
          <w:szCs w:val="22"/>
        </w:rPr>
      </w:pPr>
    </w:p>
    <w:p w:rsidR="006810A9" w:rsidRDefault="00724CBE">
      <w:pPr>
        <w:pStyle w:val="Standard"/>
        <w:jc w:val="both"/>
        <w:rPr>
          <w:color w:val="000000"/>
          <w:szCs w:val="22"/>
        </w:rPr>
      </w:pPr>
      <w:bookmarkStart w:id="403" w:name="__RefHeading___Toc20671_2492529135"/>
      <w:r>
        <w:rPr>
          <w:color w:val="000000"/>
          <w:szCs w:val="22"/>
        </w:rPr>
        <w:t>Les bénéficiaires sont :</w:t>
      </w:r>
      <w:bookmarkEnd w:id="403"/>
    </w:p>
    <w:p w:rsidR="006810A9" w:rsidRDefault="006810A9">
      <w:pPr>
        <w:pStyle w:val="Standard"/>
        <w:jc w:val="both"/>
        <w:rPr>
          <w:color w:val="000000"/>
          <w:szCs w:val="22"/>
        </w:rPr>
      </w:pPr>
    </w:p>
    <w:p w:rsidR="006810A9" w:rsidRDefault="004B7A9D" w:rsidP="0014440B">
      <w:pPr>
        <w:pStyle w:val="Standard"/>
        <w:numPr>
          <w:ilvl w:val="0"/>
          <w:numId w:val="38"/>
        </w:numPr>
        <w:ind w:left="1276"/>
        <w:jc w:val="both"/>
        <w:rPr>
          <w:color w:val="000000"/>
          <w:szCs w:val="22"/>
        </w:rPr>
      </w:pPr>
      <w:bookmarkStart w:id="404" w:name="__RefHeading___Toc20673_2492529135"/>
      <w:r>
        <w:rPr>
          <w:color w:val="000000"/>
          <w:szCs w:val="22"/>
        </w:rPr>
        <w:t>Le</w:t>
      </w:r>
      <w:r w:rsidR="00724CBE">
        <w:rPr>
          <w:color w:val="000000"/>
          <w:szCs w:val="22"/>
        </w:rPr>
        <w:t xml:space="preserve"> salarié ;</w:t>
      </w:r>
      <w:bookmarkEnd w:id="404"/>
    </w:p>
    <w:p w:rsidR="006810A9" w:rsidRDefault="004B7A9D" w:rsidP="0014440B">
      <w:pPr>
        <w:pStyle w:val="Standard"/>
        <w:numPr>
          <w:ilvl w:val="0"/>
          <w:numId w:val="38"/>
        </w:numPr>
        <w:ind w:left="1276"/>
        <w:jc w:val="both"/>
        <w:rPr>
          <w:color w:val="000000"/>
          <w:szCs w:val="22"/>
        </w:rPr>
      </w:pPr>
      <w:bookmarkStart w:id="405" w:name="__RefHeading___Toc20675_2492529135"/>
      <w:r>
        <w:rPr>
          <w:color w:val="000000"/>
          <w:szCs w:val="22"/>
        </w:rPr>
        <w:t>Le</w:t>
      </w:r>
      <w:r w:rsidR="00724CBE">
        <w:rPr>
          <w:color w:val="000000"/>
          <w:szCs w:val="22"/>
        </w:rPr>
        <w:t xml:space="preserve"> conjoint (ou concubin ou partenaire lié par un PACS) salarié ou non ;</w:t>
      </w:r>
      <w:bookmarkEnd w:id="405"/>
    </w:p>
    <w:p w:rsidR="006810A9" w:rsidRDefault="004B7A9D" w:rsidP="0014440B">
      <w:pPr>
        <w:pStyle w:val="Standard"/>
        <w:numPr>
          <w:ilvl w:val="0"/>
          <w:numId w:val="38"/>
        </w:numPr>
        <w:ind w:left="1276"/>
        <w:jc w:val="both"/>
        <w:rPr>
          <w:color w:val="000000"/>
          <w:szCs w:val="22"/>
        </w:rPr>
      </w:pPr>
      <w:bookmarkStart w:id="406" w:name="__RefHeading___Toc20677_2492529135"/>
      <w:r>
        <w:rPr>
          <w:color w:val="000000"/>
          <w:szCs w:val="22"/>
        </w:rPr>
        <w:t>Les</w:t>
      </w:r>
      <w:r w:rsidR="00724CBE">
        <w:rPr>
          <w:color w:val="000000"/>
          <w:szCs w:val="22"/>
        </w:rPr>
        <w:t xml:space="preserve"> enfants à charge.</w:t>
      </w:r>
      <w:bookmarkEnd w:id="406"/>
    </w:p>
    <w:p w:rsidR="006810A9" w:rsidRDefault="006810A9">
      <w:pPr>
        <w:pStyle w:val="Standard"/>
        <w:jc w:val="both"/>
        <w:rPr>
          <w:color w:val="000000"/>
          <w:szCs w:val="22"/>
        </w:rPr>
      </w:pPr>
    </w:p>
    <w:p w:rsidR="006810A9" w:rsidRDefault="00724CBE">
      <w:pPr>
        <w:pStyle w:val="Standard"/>
        <w:jc w:val="both"/>
        <w:rPr>
          <w:color w:val="000000"/>
          <w:szCs w:val="22"/>
        </w:rPr>
      </w:pPr>
      <w:bookmarkStart w:id="407" w:name="__RefHeading___Toc20679_2492529135"/>
      <w:r>
        <w:rPr>
          <w:color w:val="000000"/>
          <w:szCs w:val="22"/>
        </w:rPr>
        <w:t>L’employeur n’est pas tenu de proposer une couverture santé pour les ayants droit du salarié, c’est-à-dire le conjoint et les enfants. L’adhésion est facultative et non systématique. Le salarié doit donc en faire la demande. La cotisation correspondant à l’ajout du conjoint et/ou des enfants est prélevée directement sur le compte bancaire du salarié.</w:t>
      </w:r>
      <w:bookmarkEnd w:id="407"/>
    </w:p>
    <w:p w:rsidR="006810A9" w:rsidRDefault="006810A9">
      <w:pPr>
        <w:pStyle w:val="Standard"/>
        <w:jc w:val="both"/>
        <w:rPr>
          <w:color w:val="000000"/>
          <w:szCs w:val="22"/>
        </w:rPr>
      </w:pPr>
    </w:p>
    <w:p w:rsidR="006810A9" w:rsidRDefault="00724CBE">
      <w:pPr>
        <w:pStyle w:val="Standard"/>
        <w:jc w:val="both"/>
        <w:rPr>
          <w:color w:val="000000"/>
          <w:szCs w:val="22"/>
          <w:lang w:eastAsia="en-US" w:bidi="ar-SA"/>
        </w:rPr>
      </w:pPr>
      <w:bookmarkStart w:id="408" w:name="__RefHeading___Toc20681_2492529135"/>
      <w:r>
        <w:rPr>
          <w:color w:val="000000"/>
          <w:szCs w:val="22"/>
          <w:lang w:eastAsia="en-US" w:bidi="ar-SA"/>
        </w:rPr>
        <w:t>Le salarié à</w:t>
      </w:r>
      <w:r>
        <w:rPr>
          <w:color w:val="000000"/>
          <w:szCs w:val="22"/>
        </w:rPr>
        <w:t xml:space="preserve"> la possibilité de refuser </w:t>
      </w:r>
      <w:r>
        <w:rPr>
          <w:color w:val="000000"/>
          <w:szCs w:val="22"/>
          <w:lang w:eastAsia="en-US" w:bidi="ar-SA"/>
        </w:rPr>
        <w:t>l’</w:t>
      </w:r>
      <w:r>
        <w:rPr>
          <w:color w:val="000000"/>
          <w:szCs w:val="22"/>
        </w:rPr>
        <w:t>adhésion au régime mutuelle dans les cas suivants</w:t>
      </w:r>
      <w:r>
        <w:rPr>
          <w:color w:val="000000"/>
          <w:szCs w:val="22"/>
          <w:lang w:eastAsia="en-US" w:bidi="ar-SA"/>
        </w:rPr>
        <w:t> :</w:t>
      </w:r>
      <w:bookmarkEnd w:id="408"/>
    </w:p>
    <w:p w:rsidR="00547273" w:rsidRDefault="00547273">
      <w:pPr>
        <w:pStyle w:val="Standard"/>
        <w:jc w:val="both"/>
      </w:pPr>
    </w:p>
    <w:p w:rsidR="006810A9" w:rsidRDefault="004B7A9D" w:rsidP="0014440B">
      <w:pPr>
        <w:pStyle w:val="Standard"/>
        <w:numPr>
          <w:ilvl w:val="0"/>
          <w:numId w:val="39"/>
        </w:numPr>
        <w:ind w:left="1276"/>
        <w:jc w:val="both"/>
      </w:pPr>
      <w:bookmarkStart w:id="409" w:name="__RefHeading___Toc20683_2492529135"/>
      <w:r>
        <w:rPr>
          <w:color w:val="000000"/>
          <w:szCs w:val="22"/>
        </w:rPr>
        <w:t>Bénéficier</w:t>
      </w:r>
      <w:r w:rsidR="00724CBE">
        <w:rPr>
          <w:color w:val="000000"/>
          <w:szCs w:val="22"/>
        </w:rPr>
        <w:t xml:space="preserve"> à titre personnel ou par </w:t>
      </w:r>
      <w:r w:rsidR="00724CBE">
        <w:rPr>
          <w:color w:val="000000"/>
          <w:szCs w:val="22"/>
          <w:lang w:eastAsia="en-US" w:bidi="ar-SA"/>
        </w:rPr>
        <w:t>le</w:t>
      </w:r>
      <w:r w:rsidR="00724CBE">
        <w:rPr>
          <w:color w:val="000000"/>
          <w:szCs w:val="22"/>
        </w:rPr>
        <w:t xml:space="preserve"> conjoint, d’un contrat groupe à caractère familial obligatoire, ou d’un contrat Madelin ;</w:t>
      </w:r>
      <w:bookmarkEnd w:id="409"/>
    </w:p>
    <w:p w:rsidR="006810A9" w:rsidRDefault="004B7A9D" w:rsidP="0014440B">
      <w:pPr>
        <w:pStyle w:val="Standard"/>
        <w:numPr>
          <w:ilvl w:val="0"/>
          <w:numId w:val="39"/>
        </w:numPr>
        <w:ind w:left="1276"/>
        <w:jc w:val="both"/>
      </w:pPr>
      <w:bookmarkStart w:id="410" w:name="__RefHeading___Toc20685_2492529135"/>
      <w:r>
        <w:rPr>
          <w:color w:val="000000"/>
          <w:szCs w:val="22"/>
        </w:rPr>
        <w:t>Bénéficier</w:t>
      </w:r>
      <w:r w:rsidR="00724CBE">
        <w:rPr>
          <w:color w:val="000000"/>
          <w:szCs w:val="22"/>
        </w:rPr>
        <w:t xml:space="preserve"> de l’ACS ou de la CMU-C, dispense possible jusqu’au terme de cette aide ;</w:t>
      </w:r>
      <w:bookmarkEnd w:id="410"/>
    </w:p>
    <w:p w:rsidR="006810A9" w:rsidRDefault="004B7A9D" w:rsidP="0014440B">
      <w:pPr>
        <w:pStyle w:val="Standard"/>
        <w:numPr>
          <w:ilvl w:val="0"/>
          <w:numId w:val="39"/>
        </w:numPr>
        <w:ind w:left="1276"/>
        <w:jc w:val="both"/>
      </w:pPr>
      <w:bookmarkStart w:id="411" w:name="__RefHeading___Toc20687_2492529135"/>
      <w:r>
        <w:rPr>
          <w:color w:val="000000"/>
          <w:szCs w:val="22"/>
        </w:rPr>
        <w:t>Bénéficier</w:t>
      </w:r>
      <w:r w:rsidR="00724CBE">
        <w:rPr>
          <w:color w:val="000000"/>
          <w:szCs w:val="22"/>
        </w:rPr>
        <w:t xml:space="preserve"> lors de l’embauche d’un contrat individuel, dispense possible jusqu’à sa prochaine échéance annuelle ;</w:t>
      </w:r>
      <w:bookmarkEnd w:id="411"/>
    </w:p>
    <w:p w:rsidR="006810A9" w:rsidRDefault="004B7A9D" w:rsidP="0014440B">
      <w:pPr>
        <w:pStyle w:val="Standard"/>
        <w:numPr>
          <w:ilvl w:val="0"/>
          <w:numId w:val="39"/>
        </w:numPr>
        <w:ind w:left="1276"/>
        <w:jc w:val="both"/>
      </w:pPr>
      <w:bookmarkStart w:id="412" w:name="__RefHeading___Toc20689_2492529135"/>
      <w:r>
        <w:rPr>
          <w:color w:val="000000"/>
          <w:szCs w:val="22"/>
        </w:rPr>
        <w:t>Être</w:t>
      </w:r>
      <w:r w:rsidR="00724CBE">
        <w:rPr>
          <w:color w:val="000000"/>
          <w:szCs w:val="22"/>
        </w:rPr>
        <w:t xml:space="preserve"> sous contrat à durée déterminée de plus de 12 mois et </w:t>
      </w:r>
      <w:r w:rsidR="00724CBE">
        <w:rPr>
          <w:color w:val="000000"/>
          <w:szCs w:val="22"/>
          <w:lang w:eastAsia="en-US" w:bidi="ar-SA"/>
        </w:rPr>
        <w:t>bénéficie</w:t>
      </w:r>
      <w:r w:rsidR="00724CBE">
        <w:rPr>
          <w:color w:val="000000"/>
          <w:szCs w:val="22"/>
        </w:rPr>
        <w:t xml:space="preserve"> d’un contrat individuel.</w:t>
      </w:r>
      <w:bookmarkEnd w:id="412"/>
    </w:p>
    <w:p w:rsidR="006810A9" w:rsidRDefault="006810A9">
      <w:pPr>
        <w:pStyle w:val="Standard"/>
        <w:jc w:val="both"/>
        <w:rPr>
          <w:color w:val="000000"/>
          <w:szCs w:val="22"/>
        </w:rPr>
      </w:pPr>
    </w:p>
    <w:p w:rsidR="006810A9" w:rsidRDefault="00724CBE">
      <w:pPr>
        <w:pStyle w:val="Standard"/>
        <w:jc w:val="both"/>
      </w:pPr>
      <w:bookmarkStart w:id="413" w:name="__RefHeading___Toc20691_2492529135"/>
      <w:r>
        <w:rPr>
          <w:color w:val="000000"/>
          <w:szCs w:val="22"/>
        </w:rPr>
        <w:t xml:space="preserve">Dans ces 4 cas, </w:t>
      </w:r>
      <w:r>
        <w:rPr>
          <w:color w:val="000000"/>
          <w:szCs w:val="22"/>
          <w:lang w:eastAsia="en-US" w:bidi="ar-SA"/>
        </w:rPr>
        <w:t>le salarié</w:t>
      </w:r>
      <w:r>
        <w:rPr>
          <w:color w:val="000000"/>
          <w:szCs w:val="22"/>
        </w:rPr>
        <w:t xml:space="preserve"> devra fournir chaque année un justificatif de couverture.</w:t>
      </w:r>
      <w:bookmarkEnd w:id="413"/>
    </w:p>
    <w:p w:rsidR="006810A9" w:rsidRDefault="006810A9">
      <w:pPr>
        <w:pStyle w:val="Standard"/>
        <w:jc w:val="both"/>
        <w:rPr>
          <w:color w:val="000000"/>
          <w:szCs w:val="22"/>
        </w:rPr>
      </w:pPr>
    </w:p>
    <w:p w:rsidR="006810A9" w:rsidRDefault="00724CBE">
      <w:pPr>
        <w:pStyle w:val="Standard"/>
        <w:jc w:val="both"/>
      </w:pPr>
      <w:bookmarkStart w:id="414" w:name="__RefHeading___Toc20693_2492529135"/>
      <w:r>
        <w:rPr>
          <w:color w:val="000000"/>
          <w:szCs w:val="22"/>
          <w:lang w:eastAsia="en-US" w:bidi="ar-SA"/>
        </w:rPr>
        <w:t>Le salarié</w:t>
      </w:r>
      <w:r>
        <w:rPr>
          <w:color w:val="000000"/>
          <w:szCs w:val="22"/>
        </w:rPr>
        <w:t xml:space="preserve"> saisonnier ou en CDD de moins de 12 mois (ou à temps très partiel avec une rémunération conduisant à acquitter une cotisation au moins égale à 10% de </w:t>
      </w:r>
      <w:r>
        <w:rPr>
          <w:color w:val="000000"/>
          <w:szCs w:val="22"/>
          <w:lang w:eastAsia="en-US" w:bidi="ar-SA"/>
        </w:rPr>
        <w:t>la</w:t>
      </w:r>
      <w:r>
        <w:rPr>
          <w:color w:val="000000"/>
          <w:szCs w:val="22"/>
        </w:rPr>
        <w:t xml:space="preserve"> rémunération), </w:t>
      </w:r>
      <w:r>
        <w:rPr>
          <w:color w:val="000000"/>
          <w:szCs w:val="22"/>
          <w:lang w:eastAsia="en-US" w:bidi="ar-SA"/>
        </w:rPr>
        <w:t>a</w:t>
      </w:r>
      <w:r>
        <w:rPr>
          <w:color w:val="000000"/>
          <w:szCs w:val="22"/>
        </w:rPr>
        <w:t xml:space="preserve"> également la possibilité de refuser </w:t>
      </w:r>
      <w:r>
        <w:rPr>
          <w:color w:val="000000"/>
          <w:szCs w:val="22"/>
          <w:lang w:eastAsia="en-US" w:bidi="ar-SA"/>
        </w:rPr>
        <w:t>l’</w:t>
      </w:r>
      <w:r>
        <w:rPr>
          <w:color w:val="000000"/>
          <w:szCs w:val="22"/>
        </w:rPr>
        <w:t>adhésion sans fournir de justificatif de couverture.</w:t>
      </w:r>
      <w:bookmarkEnd w:id="414"/>
    </w:p>
    <w:p w:rsidR="006810A9" w:rsidRDefault="006810A9">
      <w:pPr>
        <w:pStyle w:val="Standard"/>
        <w:jc w:val="both"/>
        <w:rPr>
          <w:color w:val="000000"/>
          <w:szCs w:val="22"/>
        </w:rPr>
      </w:pPr>
    </w:p>
    <w:p w:rsidR="006810A9" w:rsidRDefault="00724CBE">
      <w:pPr>
        <w:pStyle w:val="Standard"/>
        <w:jc w:val="both"/>
      </w:pPr>
      <w:bookmarkStart w:id="415" w:name="__RefHeading___Toc20695_2492529135"/>
      <w:r>
        <w:rPr>
          <w:color w:val="000000"/>
          <w:szCs w:val="22"/>
        </w:rPr>
        <w:t xml:space="preserve">Dans tous les cas ci-dessus, </w:t>
      </w:r>
      <w:r>
        <w:rPr>
          <w:color w:val="000000"/>
          <w:szCs w:val="22"/>
          <w:lang w:eastAsia="en-US" w:bidi="ar-SA"/>
        </w:rPr>
        <w:t>le salarié devra</w:t>
      </w:r>
      <w:r>
        <w:rPr>
          <w:color w:val="000000"/>
          <w:szCs w:val="22"/>
        </w:rPr>
        <w:t xml:space="preserve"> impérativement signer un formulaire de refus attestant qu’il a bien eu connaissance des garanties mises en place.</w:t>
      </w:r>
      <w:bookmarkEnd w:id="415"/>
    </w:p>
    <w:p w:rsidR="006810A9" w:rsidRDefault="006810A9">
      <w:pPr>
        <w:pStyle w:val="Standard"/>
        <w:jc w:val="both"/>
        <w:rPr>
          <w:color w:val="000000"/>
          <w:szCs w:val="22"/>
        </w:rPr>
      </w:pPr>
    </w:p>
    <w:p w:rsidR="006810A9" w:rsidRDefault="00724CBE" w:rsidP="00F84419">
      <w:pPr>
        <w:pStyle w:val="Titre2"/>
        <w:rPr>
          <w:lang w:eastAsia="en-US" w:bidi="ar-SA"/>
        </w:rPr>
      </w:pPr>
      <w:bookmarkStart w:id="416" w:name="__RefHeading___Toc20701_2492529135"/>
      <w:r>
        <w:rPr>
          <w:lang w:eastAsia="en-US" w:bidi="ar-SA"/>
        </w:rPr>
        <w:tab/>
      </w:r>
      <w:r>
        <w:rPr>
          <w:lang w:eastAsia="en-US" w:bidi="ar-SA"/>
        </w:rPr>
        <w:tab/>
      </w:r>
      <w:bookmarkStart w:id="417" w:name="_Toc98151124"/>
      <w:r>
        <w:rPr>
          <w:lang w:eastAsia="en-US" w:bidi="ar-SA"/>
        </w:rPr>
        <w:t>4.2 : Financement du régime</w:t>
      </w:r>
      <w:bookmarkEnd w:id="416"/>
      <w:bookmarkEnd w:id="417"/>
    </w:p>
    <w:p w:rsidR="006810A9" w:rsidRDefault="006810A9">
      <w:pPr>
        <w:pStyle w:val="Standard"/>
        <w:jc w:val="both"/>
        <w:rPr>
          <w:color w:val="000000"/>
          <w:szCs w:val="22"/>
        </w:rPr>
      </w:pPr>
    </w:p>
    <w:tbl>
      <w:tblPr>
        <w:tblW w:w="7614" w:type="dxa"/>
        <w:jc w:val="center"/>
        <w:tblLayout w:type="fixed"/>
        <w:tblCellMar>
          <w:left w:w="10" w:type="dxa"/>
          <w:right w:w="10" w:type="dxa"/>
        </w:tblCellMar>
        <w:tblLook w:val="04A0" w:firstRow="1" w:lastRow="0" w:firstColumn="1" w:lastColumn="0" w:noHBand="0" w:noVBand="1"/>
      </w:tblPr>
      <w:tblGrid>
        <w:gridCol w:w="3622"/>
        <w:gridCol w:w="1996"/>
        <w:gridCol w:w="1996"/>
      </w:tblGrid>
      <w:tr w:rsidR="006810A9">
        <w:trPr>
          <w:trHeight w:val="253"/>
          <w:jc w:val="center"/>
        </w:trPr>
        <w:tc>
          <w:tcPr>
            <w:tcW w:w="3622" w:type="dxa"/>
            <w:tcBorders>
              <w:top w:val="outset" w:sz="8" w:space="0" w:color="000000"/>
              <w:left w:val="outset" w:sz="8" w:space="0" w:color="000000"/>
              <w:bottom w:val="outset" w:sz="8" w:space="0" w:color="000000"/>
            </w:tcBorders>
            <w:shd w:val="clear" w:color="auto" w:fill="auto"/>
            <w:tcMar>
              <w:top w:w="55" w:type="dxa"/>
              <w:left w:w="55" w:type="dxa"/>
              <w:bottom w:w="55" w:type="dxa"/>
              <w:right w:w="55" w:type="dxa"/>
            </w:tcMar>
          </w:tcPr>
          <w:p w:rsidR="006810A9" w:rsidRDefault="00724CBE">
            <w:pPr>
              <w:pStyle w:val="Standard"/>
              <w:jc w:val="center"/>
              <w:rPr>
                <w:szCs w:val="22"/>
              </w:rPr>
            </w:pPr>
            <w:bookmarkStart w:id="418" w:name="__RefHeading___Toc20703_2492529135"/>
            <w:r>
              <w:rPr>
                <w:szCs w:val="22"/>
              </w:rPr>
              <w:t>Cotisation mensuelle</w:t>
            </w:r>
            <w:bookmarkEnd w:id="418"/>
          </w:p>
        </w:tc>
        <w:tc>
          <w:tcPr>
            <w:tcW w:w="1996" w:type="dxa"/>
            <w:tcBorders>
              <w:top w:val="outset" w:sz="8" w:space="0" w:color="000000"/>
              <w:left w:val="outset" w:sz="8" w:space="0" w:color="000000"/>
              <w:bottom w:val="outset" w:sz="8" w:space="0" w:color="000000"/>
            </w:tcBorders>
            <w:shd w:val="clear" w:color="auto" w:fill="auto"/>
            <w:tcMar>
              <w:top w:w="55" w:type="dxa"/>
              <w:left w:w="55" w:type="dxa"/>
              <w:bottom w:w="55" w:type="dxa"/>
              <w:right w:w="55" w:type="dxa"/>
            </w:tcMar>
          </w:tcPr>
          <w:p w:rsidR="006810A9" w:rsidRDefault="00724CBE">
            <w:pPr>
              <w:pStyle w:val="Standard"/>
              <w:jc w:val="center"/>
              <w:rPr>
                <w:szCs w:val="22"/>
              </w:rPr>
            </w:pPr>
            <w:bookmarkStart w:id="419" w:name="__RefHeading___Toc20705_2492529135"/>
            <w:r>
              <w:rPr>
                <w:szCs w:val="22"/>
              </w:rPr>
              <w:t>Part employeur</w:t>
            </w:r>
            <w:bookmarkEnd w:id="419"/>
          </w:p>
        </w:tc>
        <w:tc>
          <w:tcPr>
            <w:tcW w:w="1996" w:type="dxa"/>
            <w:tcBorders>
              <w:top w:val="outset" w:sz="8" w:space="0" w:color="000000"/>
              <w:left w:val="outset" w:sz="8" w:space="0" w:color="000000"/>
              <w:bottom w:val="outset" w:sz="8" w:space="0" w:color="000000"/>
              <w:right w:val="outset" w:sz="8" w:space="0" w:color="000000"/>
            </w:tcBorders>
            <w:shd w:val="clear" w:color="auto" w:fill="auto"/>
            <w:tcMar>
              <w:top w:w="55" w:type="dxa"/>
              <w:left w:w="55" w:type="dxa"/>
              <w:bottom w:w="55" w:type="dxa"/>
              <w:right w:w="55" w:type="dxa"/>
            </w:tcMar>
          </w:tcPr>
          <w:p w:rsidR="006810A9" w:rsidRDefault="00724CBE">
            <w:pPr>
              <w:pStyle w:val="Standard"/>
              <w:jc w:val="center"/>
              <w:rPr>
                <w:szCs w:val="22"/>
              </w:rPr>
            </w:pPr>
            <w:bookmarkStart w:id="420" w:name="__RefHeading___Toc20707_2492529135"/>
            <w:r>
              <w:rPr>
                <w:szCs w:val="22"/>
              </w:rPr>
              <w:t>Part salarié</w:t>
            </w:r>
            <w:bookmarkEnd w:id="420"/>
          </w:p>
        </w:tc>
      </w:tr>
      <w:tr w:rsidR="006810A9">
        <w:trPr>
          <w:trHeight w:val="253"/>
          <w:jc w:val="center"/>
        </w:trPr>
        <w:tc>
          <w:tcPr>
            <w:tcW w:w="3622" w:type="dxa"/>
            <w:tcBorders>
              <w:left w:val="outset" w:sz="8" w:space="0" w:color="000000"/>
              <w:bottom w:val="outset" w:sz="8" w:space="0" w:color="000000"/>
            </w:tcBorders>
            <w:shd w:val="clear" w:color="auto" w:fill="auto"/>
            <w:tcMar>
              <w:top w:w="55" w:type="dxa"/>
              <w:left w:w="55" w:type="dxa"/>
              <w:bottom w:w="55" w:type="dxa"/>
              <w:right w:w="55" w:type="dxa"/>
            </w:tcMar>
          </w:tcPr>
          <w:p w:rsidR="006810A9" w:rsidRDefault="00724CBE">
            <w:pPr>
              <w:pStyle w:val="Standard"/>
              <w:rPr>
                <w:szCs w:val="22"/>
              </w:rPr>
            </w:pPr>
            <w:bookmarkStart w:id="421" w:name="__RefHeading___Toc20709_2492529135"/>
            <w:r>
              <w:rPr>
                <w:szCs w:val="22"/>
              </w:rPr>
              <w:t>Salarié</w:t>
            </w:r>
            <w:bookmarkEnd w:id="421"/>
          </w:p>
        </w:tc>
        <w:tc>
          <w:tcPr>
            <w:tcW w:w="1996" w:type="dxa"/>
            <w:tcBorders>
              <w:left w:val="outset" w:sz="8" w:space="0" w:color="000000"/>
              <w:bottom w:val="outset" w:sz="8" w:space="0" w:color="000000"/>
            </w:tcBorders>
            <w:shd w:val="clear" w:color="auto" w:fill="auto"/>
            <w:tcMar>
              <w:top w:w="55" w:type="dxa"/>
              <w:left w:w="55" w:type="dxa"/>
              <w:bottom w:w="55" w:type="dxa"/>
              <w:right w:w="55" w:type="dxa"/>
            </w:tcMar>
          </w:tcPr>
          <w:p w:rsidR="006810A9" w:rsidRDefault="00724CBE">
            <w:pPr>
              <w:pStyle w:val="Standard"/>
              <w:jc w:val="center"/>
              <w:rPr>
                <w:szCs w:val="22"/>
              </w:rPr>
            </w:pPr>
            <w:bookmarkStart w:id="422" w:name="__RefHeading___Toc20711_2492529135"/>
            <w:r>
              <w:rPr>
                <w:szCs w:val="22"/>
              </w:rPr>
              <w:t>23,83 €</w:t>
            </w:r>
            <w:bookmarkEnd w:id="422"/>
          </w:p>
        </w:tc>
        <w:tc>
          <w:tcPr>
            <w:tcW w:w="1996"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tcPr>
          <w:p w:rsidR="006810A9" w:rsidRDefault="00724CBE">
            <w:pPr>
              <w:pStyle w:val="Standard"/>
              <w:jc w:val="center"/>
              <w:rPr>
                <w:szCs w:val="22"/>
              </w:rPr>
            </w:pPr>
            <w:bookmarkStart w:id="423" w:name="__RefHeading___Toc20713_2492529135"/>
            <w:r>
              <w:rPr>
                <w:szCs w:val="22"/>
              </w:rPr>
              <w:t>23,48 €</w:t>
            </w:r>
            <w:bookmarkEnd w:id="423"/>
          </w:p>
        </w:tc>
      </w:tr>
      <w:tr w:rsidR="006810A9">
        <w:trPr>
          <w:trHeight w:val="253"/>
          <w:jc w:val="center"/>
        </w:trPr>
        <w:tc>
          <w:tcPr>
            <w:tcW w:w="3622" w:type="dxa"/>
            <w:tcBorders>
              <w:left w:val="outset" w:sz="8" w:space="0" w:color="000000"/>
              <w:bottom w:val="outset" w:sz="8" w:space="0" w:color="000000"/>
            </w:tcBorders>
            <w:shd w:val="clear" w:color="auto" w:fill="auto"/>
            <w:tcMar>
              <w:top w:w="55" w:type="dxa"/>
              <w:left w:w="55" w:type="dxa"/>
              <w:bottom w:w="55" w:type="dxa"/>
              <w:right w:w="55" w:type="dxa"/>
            </w:tcMar>
          </w:tcPr>
          <w:p w:rsidR="006810A9" w:rsidRDefault="00724CBE">
            <w:pPr>
              <w:pStyle w:val="Standard"/>
              <w:rPr>
                <w:szCs w:val="22"/>
              </w:rPr>
            </w:pPr>
            <w:bookmarkStart w:id="424" w:name="__RefHeading___Toc20715_2492529135"/>
            <w:r>
              <w:rPr>
                <w:szCs w:val="22"/>
              </w:rPr>
              <w:t>Conjoint</w:t>
            </w:r>
            <w:bookmarkEnd w:id="424"/>
          </w:p>
        </w:tc>
        <w:tc>
          <w:tcPr>
            <w:tcW w:w="1996" w:type="dxa"/>
            <w:tcBorders>
              <w:left w:val="outset" w:sz="8" w:space="0" w:color="000000"/>
              <w:bottom w:val="outset" w:sz="8" w:space="0" w:color="000000"/>
            </w:tcBorders>
            <w:shd w:val="clear" w:color="auto" w:fill="auto"/>
            <w:tcMar>
              <w:top w:w="55" w:type="dxa"/>
              <w:left w:w="55" w:type="dxa"/>
              <w:bottom w:w="55" w:type="dxa"/>
              <w:right w:w="55" w:type="dxa"/>
            </w:tcMar>
          </w:tcPr>
          <w:p w:rsidR="006810A9" w:rsidRDefault="006810A9">
            <w:pPr>
              <w:pStyle w:val="TableContents"/>
              <w:jc w:val="center"/>
              <w:rPr>
                <w:szCs w:val="22"/>
              </w:rPr>
            </w:pPr>
          </w:p>
        </w:tc>
        <w:tc>
          <w:tcPr>
            <w:tcW w:w="1996"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tcPr>
          <w:p w:rsidR="006810A9" w:rsidRDefault="00724CBE">
            <w:pPr>
              <w:pStyle w:val="TableContents"/>
              <w:jc w:val="center"/>
              <w:rPr>
                <w:szCs w:val="22"/>
              </w:rPr>
            </w:pPr>
            <w:bookmarkStart w:id="425" w:name="__RefHeading___Toc20717_2492529135"/>
            <w:r>
              <w:rPr>
                <w:szCs w:val="22"/>
              </w:rPr>
              <w:t>55,19 €</w:t>
            </w:r>
            <w:bookmarkEnd w:id="425"/>
          </w:p>
        </w:tc>
      </w:tr>
      <w:tr w:rsidR="006810A9">
        <w:trPr>
          <w:trHeight w:val="253"/>
          <w:jc w:val="center"/>
        </w:trPr>
        <w:tc>
          <w:tcPr>
            <w:tcW w:w="3622" w:type="dxa"/>
            <w:tcBorders>
              <w:left w:val="outset" w:sz="8" w:space="0" w:color="000000"/>
              <w:bottom w:val="outset" w:sz="8" w:space="0" w:color="000000"/>
            </w:tcBorders>
            <w:shd w:val="clear" w:color="auto" w:fill="auto"/>
            <w:tcMar>
              <w:top w:w="55" w:type="dxa"/>
              <w:left w:w="55" w:type="dxa"/>
              <w:bottom w:w="55" w:type="dxa"/>
              <w:right w:w="55" w:type="dxa"/>
            </w:tcMar>
          </w:tcPr>
          <w:p w:rsidR="006810A9" w:rsidRDefault="00724CBE">
            <w:pPr>
              <w:pStyle w:val="Standard"/>
              <w:rPr>
                <w:szCs w:val="22"/>
              </w:rPr>
            </w:pPr>
            <w:bookmarkStart w:id="426" w:name="__RefHeading___Toc20719_2492529135"/>
            <w:r>
              <w:rPr>
                <w:szCs w:val="22"/>
              </w:rPr>
              <w:t>Par enfant (gratuit à compter du 3e)</w:t>
            </w:r>
            <w:bookmarkEnd w:id="426"/>
          </w:p>
        </w:tc>
        <w:tc>
          <w:tcPr>
            <w:tcW w:w="1996" w:type="dxa"/>
            <w:tcBorders>
              <w:left w:val="outset" w:sz="8" w:space="0" w:color="000000"/>
              <w:bottom w:val="outset" w:sz="8" w:space="0" w:color="000000"/>
            </w:tcBorders>
            <w:shd w:val="clear" w:color="auto" w:fill="auto"/>
            <w:tcMar>
              <w:top w:w="55" w:type="dxa"/>
              <w:left w:w="55" w:type="dxa"/>
              <w:bottom w:w="55" w:type="dxa"/>
              <w:right w:w="55" w:type="dxa"/>
            </w:tcMar>
          </w:tcPr>
          <w:p w:rsidR="006810A9" w:rsidRDefault="006810A9">
            <w:pPr>
              <w:pStyle w:val="TableContents"/>
              <w:jc w:val="center"/>
              <w:rPr>
                <w:szCs w:val="22"/>
              </w:rPr>
            </w:pPr>
          </w:p>
        </w:tc>
        <w:tc>
          <w:tcPr>
            <w:tcW w:w="1996"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tcPr>
          <w:p w:rsidR="006810A9" w:rsidRDefault="00724CBE">
            <w:pPr>
              <w:pStyle w:val="TableContents"/>
              <w:jc w:val="center"/>
              <w:rPr>
                <w:szCs w:val="22"/>
              </w:rPr>
            </w:pPr>
            <w:bookmarkStart w:id="427" w:name="__RefHeading___Toc20721_2492529135"/>
            <w:r>
              <w:rPr>
                <w:szCs w:val="22"/>
              </w:rPr>
              <w:t>34,28 €</w:t>
            </w:r>
            <w:bookmarkEnd w:id="427"/>
          </w:p>
        </w:tc>
      </w:tr>
    </w:tbl>
    <w:p w:rsidR="006810A9" w:rsidRDefault="006810A9">
      <w:pPr>
        <w:pStyle w:val="Standard"/>
        <w:jc w:val="both"/>
        <w:rPr>
          <w:color w:val="000000"/>
          <w:szCs w:val="22"/>
          <w:shd w:val="clear" w:color="auto" w:fill="FF0000"/>
        </w:rPr>
      </w:pPr>
    </w:p>
    <w:p w:rsidR="006810A9" w:rsidRDefault="00724CBE" w:rsidP="00F84419">
      <w:pPr>
        <w:pStyle w:val="Titre2"/>
        <w:rPr>
          <w:lang w:eastAsia="en-US" w:bidi="ar-SA"/>
        </w:rPr>
      </w:pPr>
      <w:bookmarkStart w:id="428" w:name="__RefHeading___Toc20723_2492529135"/>
      <w:r>
        <w:rPr>
          <w:lang w:eastAsia="en-US" w:bidi="ar-SA"/>
        </w:rPr>
        <w:tab/>
      </w:r>
      <w:r>
        <w:rPr>
          <w:lang w:eastAsia="en-US" w:bidi="ar-SA"/>
        </w:rPr>
        <w:tab/>
      </w:r>
      <w:bookmarkStart w:id="429" w:name="_Toc98151125"/>
      <w:r>
        <w:rPr>
          <w:lang w:eastAsia="en-US" w:bidi="ar-SA"/>
        </w:rPr>
        <w:t>4.3 : Révision des cotisations</w:t>
      </w:r>
      <w:bookmarkEnd w:id="428"/>
      <w:bookmarkEnd w:id="429"/>
    </w:p>
    <w:p w:rsidR="006810A9" w:rsidRDefault="006810A9">
      <w:pPr>
        <w:pStyle w:val="Standard"/>
        <w:jc w:val="both"/>
        <w:rPr>
          <w:color w:val="000000"/>
          <w:szCs w:val="22"/>
        </w:rPr>
      </w:pPr>
    </w:p>
    <w:p w:rsidR="006810A9" w:rsidRDefault="00724CBE">
      <w:pPr>
        <w:pStyle w:val="Standard"/>
        <w:jc w:val="both"/>
        <w:rPr>
          <w:color w:val="000000"/>
          <w:szCs w:val="22"/>
        </w:rPr>
      </w:pPr>
      <w:bookmarkStart w:id="430" w:name="__RefHeading___Toc20725_2492529135"/>
      <w:r>
        <w:rPr>
          <w:color w:val="000000"/>
          <w:szCs w:val="22"/>
        </w:rPr>
        <w:t>L’application des taux de cotisations révisés par l’organisme d’assurance sera effectuée le 1er janvier de chaque année. Les hausses seront équitablement réparties entre la part salariale et patronale.</w:t>
      </w:r>
      <w:bookmarkEnd w:id="430"/>
    </w:p>
    <w:p w:rsidR="006810A9" w:rsidRDefault="006810A9">
      <w:pPr>
        <w:pStyle w:val="Standard"/>
        <w:jc w:val="both"/>
        <w:rPr>
          <w:b/>
          <w:bCs/>
          <w:color w:val="000000"/>
          <w:sz w:val="24"/>
          <w:lang w:eastAsia="en-US" w:bidi="ar-SA"/>
        </w:rPr>
      </w:pPr>
    </w:p>
    <w:p w:rsidR="006810A9" w:rsidRDefault="00724CBE" w:rsidP="00F84419">
      <w:pPr>
        <w:pStyle w:val="Titre2"/>
      </w:pPr>
      <w:r>
        <w:rPr>
          <w:lang w:eastAsia="en-US" w:bidi="ar-SA"/>
        </w:rPr>
        <w:tab/>
      </w:r>
      <w:r>
        <w:rPr>
          <w:lang w:eastAsia="en-US" w:bidi="ar-SA"/>
        </w:rPr>
        <w:tab/>
      </w:r>
      <w:bookmarkStart w:id="431" w:name="_Toc98151126"/>
      <w:r>
        <w:rPr>
          <w:lang w:eastAsia="en-US" w:bidi="ar-SA"/>
        </w:rPr>
        <w:t>4.4 : Portabilité des garanties</w:t>
      </w:r>
      <w:bookmarkEnd w:id="431"/>
    </w:p>
    <w:p w:rsidR="006810A9" w:rsidRDefault="006810A9">
      <w:pPr>
        <w:pStyle w:val="Standard"/>
        <w:jc w:val="both"/>
        <w:rPr>
          <w:color w:val="000000"/>
          <w:szCs w:val="22"/>
        </w:rPr>
      </w:pPr>
    </w:p>
    <w:p w:rsidR="006810A9" w:rsidRDefault="00724CBE">
      <w:pPr>
        <w:pStyle w:val="Standard"/>
        <w:jc w:val="both"/>
      </w:pPr>
      <w:bookmarkStart w:id="432" w:name="__RefHeading___Toc20729_2492529135"/>
      <w:r>
        <w:rPr>
          <w:color w:val="000000"/>
          <w:szCs w:val="22"/>
        </w:rPr>
        <w:t xml:space="preserve">Au terme du contrat de travail du salarié, </w:t>
      </w:r>
      <w:r>
        <w:rPr>
          <w:color w:val="000000"/>
          <w:szCs w:val="22"/>
          <w:lang w:eastAsia="en-US" w:bidi="ar-SA"/>
        </w:rPr>
        <w:t>l’EPIC</w:t>
      </w:r>
      <w:r>
        <w:rPr>
          <w:color w:val="000000"/>
          <w:szCs w:val="22"/>
        </w:rPr>
        <w:t xml:space="preserve"> informe la mutuelle de </w:t>
      </w:r>
      <w:r>
        <w:rPr>
          <w:color w:val="000000"/>
          <w:szCs w:val="22"/>
          <w:lang w:eastAsia="en-US" w:bidi="ar-SA"/>
        </w:rPr>
        <w:t>la</w:t>
      </w:r>
      <w:r>
        <w:rPr>
          <w:color w:val="000000"/>
          <w:szCs w:val="22"/>
        </w:rPr>
        <w:t xml:space="preserve"> date de sortie. </w:t>
      </w:r>
      <w:r>
        <w:rPr>
          <w:color w:val="000000"/>
          <w:szCs w:val="22"/>
          <w:lang w:eastAsia="en-US" w:bidi="ar-SA"/>
        </w:rPr>
        <w:t>Le salarié</w:t>
      </w:r>
      <w:r>
        <w:rPr>
          <w:color w:val="000000"/>
          <w:szCs w:val="22"/>
        </w:rPr>
        <w:t xml:space="preserve"> peut alors bénéficier du dispositif de portabilité (maintien des garanties à titre gratuit pour </w:t>
      </w:r>
      <w:r>
        <w:rPr>
          <w:color w:val="000000"/>
          <w:szCs w:val="22"/>
          <w:lang w:eastAsia="en-US" w:bidi="ar-SA"/>
        </w:rPr>
        <w:t>le salarié</w:t>
      </w:r>
      <w:r>
        <w:rPr>
          <w:color w:val="000000"/>
          <w:szCs w:val="22"/>
        </w:rPr>
        <w:t xml:space="preserve"> et les personnes couvertes pendant </w:t>
      </w:r>
      <w:r>
        <w:rPr>
          <w:color w:val="000000"/>
          <w:szCs w:val="22"/>
          <w:lang w:eastAsia="en-US" w:bidi="ar-SA"/>
        </w:rPr>
        <w:t>la</w:t>
      </w:r>
      <w:r>
        <w:rPr>
          <w:color w:val="000000"/>
          <w:szCs w:val="22"/>
        </w:rPr>
        <w:t xml:space="preserve"> période d’activité) à la condition d’ouvrir droit aux allocations Pôle Emploi. La portabilité s’applique pendant une période maximale équivalente à la durée du dernier contrat de travail, dans la limite de 12 mois.</w:t>
      </w:r>
      <w:bookmarkEnd w:id="432"/>
    </w:p>
    <w:p w:rsidR="006810A9" w:rsidRDefault="006810A9">
      <w:pPr>
        <w:pStyle w:val="Standard"/>
        <w:jc w:val="both"/>
        <w:rPr>
          <w:color w:val="000000"/>
          <w:szCs w:val="22"/>
        </w:rPr>
      </w:pPr>
    </w:p>
    <w:p w:rsidR="006810A9" w:rsidRDefault="00724CBE" w:rsidP="00F84419">
      <w:pPr>
        <w:pStyle w:val="Titre2"/>
      </w:pPr>
      <w:bookmarkStart w:id="433" w:name="__RefHeading___Toc20731_2492529135"/>
      <w:r>
        <w:rPr>
          <w:szCs w:val="22"/>
        </w:rPr>
        <w:tab/>
      </w:r>
      <w:r>
        <w:rPr>
          <w:szCs w:val="22"/>
        </w:rPr>
        <w:tab/>
      </w:r>
      <w:bookmarkStart w:id="434" w:name="_Toc98151127"/>
      <w:r>
        <w:rPr>
          <w:lang w:eastAsia="en-US" w:bidi="ar-SA"/>
        </w:rPr>
        <w:t>4.5</w:t>
      </w:r>
      <w:r>
        <w:t> : Saisonniers – Maintien du contrat à l’année</w:t>
      </w:r>
      <w:bookmarkEnd w:id="433"/>
      <w:bookmarkEnd w:id="434"/>
    </w:p>
    <w:p w:rsidR="006810A9" w:rsidRDefault="006810A9">
      <w:pPr>
        <w:pStyle w:val="Standard"/>
        <w:jc w:val="both"/>
        <w:rPr>
          <w:color w:val="000000"/>
          <w:szCs w:val="22"/>
          <w:lang w:eastAsia="en-US" w:bidi="ar-SA"/>
        </w:rPr>
      </w:pPr>
    </w:p>
    <w:p w:rsidR="006810A9" w:rsidRDefault="00724CBE">
      <w:pPr>
        <w:pStyle w:val="Standard"/>
        <w:jc w:val="both"/>
        <w:rPr>
          <w:color w:val="000000"/>
          <w:szCs w:val="22"/>
          <w:lang w:eastAsia="en-US" w:bidi="ar-SA"/>
        </w:rPr>
      </w:pPr>
      <w:bookmarkStart w:id="435" w:name="__RefHeading___Toc20733_2492529135"/>
      <w:r>
        <w:rPr>
          <w:color w:val="000000"/>
          <w:szCs w:val="22"/>
          <w:lang w:eastAsia="en-US" w:bidi="ar-SA"/>
        </w:rPr>
        <w:t>Les saisonniers ont la possibilité de conserver le contrat après leur sortie des effectifs, soit au terme de la portabilité, soit immédiatement s’ils ne peuvent prétendre à la portabilité. Le maintien se fera aux mêmes conditions tarifaires que pendant la période d’activité, le salarié acquittant l’intégralité de la cotisation (part employeur + part salarié). Ces conditions s’appliqueront jusqu’à la reprise de la saison suivante et au plus tard jusqu’au 31 janvier de l’année suivante.</w:t>
      </w:r>
      <w:bookmarkEnd w:id="435"/>
    </w:p>
    <w:p w:rsidR="006810A9" w:rsidRDefault="006810A9">
      <w:pPr>
        <w:pStyle w:val="Standard"/>
        <w:jc w:val="both"/>
        <w:rPr>
          <w:color w:val="000000"/>
          <w:szCs w:val="22"/>
        </w:rPr>
      </w:pPr>
    </w:p>
    <w:p w:rsidR="006810A9" w:rsidRDefault="006810A9">
      <w:pPr>
        <w:pStyle w:val="Standard"/>
        <w:jc w:val="both"/>
        <w:rPr>
          <w:color w:val="000000"/>
          <w:szCs w:val="22"/>
        </w:rPr>
      </w:pPr>
    </w:p>
    <w:p w:rsidR="006810A9" w:rsidRDefault="00724CBE" w:rsidP="00F84419">
      <w:pPr>
        <w:pStyle w:val="Titre1"/>
      </w:pPr>
      <w:bookmarkStart w:id="436" w:name="__RefHeading___Toc20735_2492529135"/>
      <w:r>
        <w:tab/>
      </w:r>
      <w:bookmarkStart w:id="437" w:name="_Toc98151128"/>
      <w:r>
        <w:t>Article 5 : Mise en place d’un régime de prévoyance</w:t>
      </w:r>
      <w:bookmarkEnd w:id="436"/>
      <w:bookmarkEnd w:id="437"/>
    </w:p>
    <w:p w:rsidR="006810A9" w:rsidRDefault="006810A9">
      <w:pPr>
        <w:pStyle w:val="Standard"/>
        <w:jc w:val="both"/>
        <w:rPr>
          <w:caps/>
          <w:color w:val="000000"/>
          <w:szCs w:val="22"/>
          <w:lang w:eastAsia="en-US" w:bidi="ar-SA"/>
        </w:rPr>
      </w:pPr>
    </w:p>
    <w:p w:rsidR="006810A9" w:rsidRDefault="00724CBE" w:rsidP="00F84419">
      <w:pPr>
        <w:pStyle w:val="Titre2"/>
        <w:rPr>
          <w:lang w:eastAsia="en-US" w:bidi="ar-SA"/>
        </w:rPr>
      </w:pPr>
      <w:bookmarkStart w:id="438" w:name="__RefHeading___Toc20737_2492529135"/>
      <w:r>
        <w:rPr>
          <w:lang w:eastAsia="en-US" w:bidi="ar-SA"/>
        </w:rPr>
        <w:tab/>
      </w:r>
      <w:r>
        <w:rPr>
          <w:lang w:eastAsia="en-US" w:bidi="ar-SA"/>
        </w:rPr>
        <w:tab/>
      </w:r>
      <w:bookmarkStart w:id="439" w:name="_Toc98151129"/>
      <w:r>
        <w:rPr>
          <w:lang w:eastAsia="en-US" w:bidi="ar-SA"/>
        </w:rPr>
        <w:t>5.1 : Bénéficiaires</w:t>
      </w:r>
      <w:bookmarkEnd w:id="438"/>
      <w:bookmarkEnd w:id="439"/>
    </w:p>
    <w:p w:rsidR="006810A9" w:rsidRDefault="006810A9">
      <w:pPr>
        <w:pStyle w:val="Standard"/>
        <w:jc w:val="both"/>
        <w:rPr>
          <w:caps/>
          <w:color w:val="000000"/>
          <w:szCs w:val="22"/>
          <w:lang w:eastAsia="en-US" w:bidi="ar-SA"/>
        </w:rPr>
      </w:pPr>
    </w:p>
    <w:p w:rsidR="006810A9" w:rsidRDefault="00724CBE">
      <w:pPr>
        <w:pStyle w:val="Standard"/>
        <w:jc w:val="both"/>
        <w:rPr>
          <w:color w:val="000000"/>
          <w:szCs w:val="22"/>
          <w:lang w:eastAsia="en-US" w:bidi="ar-SA"/>
        </w:rPr>
      </w:pPr>
      <w:bookmarkStart w:id="440" w:name="__RefHeading___Toc20739_2492529135"/>
      <w:r>
        <w:rPr>
          <w:color w:val="000000"/>
          <w:szCs w:val="22"/>
          <w:lang w:eastAsia="en-US" w:bidi="ar-SA"/>
        </w:rPr>
        <w:t>Comme le prévoit la convention collective, il est mis en place un régime minimum obligatoire de prévoyance à l'ensemble des salariés de l’EPIC quel que soit leur contrat de travail ou leur ancienneté.</w:t>
      </w:r>
      <w:bookmarkEnd w:id="440"/>
    </w:p>
    <w:p w:rsidR="000F6491" w:rsidRDefault="000F6491">
      <w:pPr>
        <w:pStyle w:val="Standard"/>
        <w:jc w:val="both"/>
        <w:rPr>
          <w:caps/>
          <w:color w:val="000000"/>
          <w:szCs w:val="22"/>
          <w:lang w:eastAsia="en-US" w:bidi="ar-SA"/>
        </w:rPr>
      </w:pPr>
    </w:p>
    <w:p w:rsidR="006810A9" w:rsidRDefault="00724CBE" w:rsidP="00F84419">
      <w:pPr>
        <w:pStyle w:val="Titre2"/>
        <w:rPr>
          <w:lang w:eastAsia="en-US" w:bidi="ar-SA"/>
        </w:rPr>
      </w:pPr>
      <w:bookmarkStart w:id="441" w:name="__RefHeading___Toc20741_2492529135"/>
      <w:r>
        <w:rPr>
          <w:lang w:eastAsia="en-US" w:bidi="ar-SA"/>
        </w:rPr>
        <w:tab/>
      </w:r>
      <w:r>
        <w:rPr>
          <w:lang w:eastAsia="en-US" w:bidi="ar-SA"/>
        </w:rPr>
        <w:tab/>
      </w:r>
      <w:bookmarkStart w:id="442" w:name="_Toc98151130"/>
      <w:r>
        <w:rPr>
          <w:lang w:eastAsia="en-US" w:bidi="ar-SA"/>
        </w:rPr>
        <w:t>5.2 : Définition des garanties</w:t>
      </w:r>
      <w:bookmarkEnd w:id="441"/>
      <w:bookmarkEnd w:id="442"/>
    </w:p>
    <w:p w:rsidR="006810A9" w:rsidRDefault="006810A9">
      <w:pPr>
        <w:pStyle w:val="Standard"/>
        <w:jc w:val="both"/>
        <w:rPr>
          <w:rFonts w:cs="Calibri"/>
          <w:color w:val="000000"/>
          <w:szCs w:val="22"/>
          <w:lang w:eastAsia="en-US" w:bidi="ar-SA"/>
        </w:rPr>
      </w:pPr>
    </w:p>
    <w:p w:rsidR="006810A9" w:rsidRDefault="00724CBE">
      <w:pPr>
        <w:pStyle w:val="Standard"/>
        <w:jc w:val="both"/>
        <w:rPr>
          <w:color w:val="000000"/>
          <w:szCs w:val="22"/>
          <w:lang w:eastAsia="en-US" w:bidi="ar-SA"/>
        </w:rPr>
      </w:pPr>
      <w:r>
        <w:rPr>
          <w:color w:val="000000"/>
          <w:szCs w:val="22"/>
          <w:lang w:eastAsia="en-US" w:bidi="ar-SA"/>
        </w:rPr>
        <w:t>Les six garanties constituant ce régime sont :</w:t>
      </w:r>
    </w:p>
    <w:p w:rsidR="006810A9" w:rsidRDefault="006810A9">
      <w:pPr>
        <w:pStyle w:val="Standard"/>
        <w:jc w:val="both"/>
        <w:rPr>
          <w:color w:val="000000"/>
          <w:szCs w:val="22"/>
          <w:lang w:eastAsia="en-US" w:bidi="ar-SA"/>
        </w:rPr>
      </w:pPr>
    </w:p>
    <w:p w:rsidR="006810A9" w:rsidRDefault="00724CBE" w:rsidP="0014440B">
      <w:pPr>
        <w:pStyle w:val="Standard"/>
        <w:numPr>
          <w:ilvl w:val="0"/>
          <w:numId w:val="40"/>
        </w:numPr>
        <w:ind w:left="1276"/>
        <w:jc w:val="both"/>
        <w:rPr>
          <w:color w:val="000000"/>
          <w:szCs w:val="22"/>
          <w:lang w:eastAsia="en-US" w:bidi="ar-SA"/>
        </w:rPr>
      </w:pPr>
      <w:r>
        <w:rPr>
          <w:color w:val="000000"/>
          <w:szCs w:val="22"/>
          <w:lang w:eastAsia="en-US" w:bidi="ar-SA"/>
        </w:rPr>
        <w:t>La garantie incapacité de travail ;</w:t>
      </w:r>
    </w:p>
    <w:p w:rsidR="006810A9" w:rsidRDefault="00724CBE" w:rsidP="0014440B">
      <w:pPr>
        <w:pStyle w:val="Standard"/>
        <w:numPr>
          <w:ilvl w:val="0"/>
          <w:numId w:val="40"/>
        </w:numPr>
        <w:ind w:left="1276"/>
        <w:jc w:val="both"/>
        <w:rPr>
          <w:color w:val="000000"/>
          <w:szCs w:val="22"/>
          <w:lang w:eastAsia="en-US" w:bidi="ar-SA"/>
        </w:rPr>
      </w:pPr>
      <w:r>
        <w:rPr>
          <w:color w:val="000000"/>
          <w:szCs w:val="22"/>
          <w:lang w:eastAsia="en-US" w:bidi="ar-SA"/>
        </w:rPr>
        <w:t>La garantie invalidité ;</w:t>
      </w:r>
    </w:p>
    <w:p w:rsidR="006810A9" w:rsidRDefault="00724CBE" w:rsidP="0014440B">
      <w:pPr>
        <w:pStyle w:val="Standard"/>
        <w:numPr>
          <w:ilvl w:val="0"/>
          <w:numId w:val="40"/>
        </w:numPr>
        <w:ind w:left="1276"/>
        <w:jc w:val="both"/>
        <w:rPr>
          <w:color w:val="000000"/>
          <w:szCs w:val="22"/>
          <w:lang w:eastAsia="en-US" w:bidi="ar-SA"/>
        </w:rPr>
      </w:pPr>
      <w:r>
        <w:rPr>
          <w:color w:val="000000"/>
          <w:szCs w:val="22"/>
          <w:lang w:eastAsia="en-US" w:bidi="ar-SA"/>
        </w:rPr>
        <w:t>La garantie décès, invalidité absolue et définitive et double effet ;</w:t>
      </w:r>
    </w:p>
    <w:p w:rsidR="006810A9" w:rsidRDefault="00724CBE" w:rsidP="0014440B">
      <w:pPr>
        <w:pStyle w:val="Standard"/>
        <w:numPr>
          <w:ilvl w:val="0"/>
          <w:numId w:val="40"/>
        </w:numPr>
        <w:ind w:left="1276"/>
        <w:jc w:val="both"/>
        <w:rPr>
          <w:color w:val="000000"/>
          <w:szCs w:val="22"/>
          <w:lang w:eastAsia="en-US" w:bidi="ar-SA"/>
        </w:rPr>
      </w:pPr>
      <w:r>
        <w:rPr>
          <w:color w:val="000000"/>
          <w:szCs w:val="22"/>
          <w:lang w:eastAsia="en-US" w:bidi="ar-SA"/>
        </w:rPr>
        <w:t>La garantie rente éducation ;</w:t>
      </w:r>
    </w:p>
    <w:p w:rsidR="006810A9" w:rsidRDefault="00724CBE" w:rsidP="0014440B">
      <w:pPr>
        <w:pStyle w:val="Standard"/>
        <w:numPr>
          <w:ilvl w:val="0"/>
          <w:numId w:val="40"/>
        </w:numPr>
        <w:ind w:left="1276"/>
        <w:jc w:val="both"/>
        <w:rPr>
          <w:color w:val="000000"/>
          <w:szCs w:val="22"/>
          <w:lang w:eastAsia="en-US" w:bidi="ar-SA"/>
        </w:rPr>
      </w:pPr>
      <w:r>
        <w:rPr>
          <w:color w:val="000000"/>
          <w:szCs w:val="22"/>
          <w:lang w:eastAsia="en-US" w:bidi="ar-SA"/>
        </w:rPr>
        <w:t>La garantie rente de conjoint ;</w:t>
      </w:r>
    </w:p>
    <w:p w:rsidR="006810A9" w:rsidRDefault="00724CBE" w:rsidP="0014440B">
      <w:pPr>
        <w:pStyle w:val="Standard"/>
        <w:numPr>
          <w:ilvl w:val="0"/>
          <w:numId w:val="40"/>
        </w:numPr>
        <w:ind w:left="1276"/>
        <w:jc w:val="both"/>
        <w:rPr>
          <w:rFonts w:cs="Calibri"/>
          <w:color w:val="000000"/>
          <w:szCs w:val="22"/>
          <w:lang w:eastAsia="en-US" w:bidi="ar-SA"/>
        </w:rPr>
      </w:pPr>
      <w:r>
        <w:rPr>
          <w:rFonts w:cs="Calibri"/>
          <w:color w:val="000000"/>
          <w:szCs w:val="22"/>
          <w:lang w:eastAsia="en-US" w:bidi="ar-SA"/>
        </w:rPr>
        <w:t>La garantie frais d’obsèques.</w:t>
      </w:r>
    </w:p>
    <w:p w:rsidR="006810A9" w:rsidRDefault="006810A9">
      <w:pPr>
        <w:pStyle w:val="Standard"/>
        <w:jc w:val="both"/>
        <w:rPr>
          <w:rFonts w:cs="Calibri"/>
          <w:color w:val="000000"/>
          <w:szCs w:val="22"/>
          <w:lang w:eastAsia="en-US" w:bidi="ar-SA"/>
        </w:rPr>
      </w:pPr>
    </w:p>
    <w:p w:rsidR="006810A9" w:rsidRDefault="00724CBE" w:rsidP="00F84419">
      <w:pPr>
        <w:pStyle w:val="Titre2"/>
        <w:rPr>
          <w:lang w:eastAsia="en-US" w:bidi="ar-SA"/>
        </w:rPr>
      </w:pPr>
      <w:bookmarkStart w:id="443" w:name="__RefHeading___Toc20745_2492529135"/>
      <w:r>
        <w:rPr>
          <w:lang w:eastAsia="en-US" w:bidi="ar-SA"/>
        </w:rPr>
        <w:tab/>
      </w:r>
      <w:r>
        <w:rPr>
          <w:lang w:eastAsia="en-US" w:bidi="ar-SA"/>
        </w:rPr>
        <w:tab/>
      </w:r>
      <w:bookmarkStart w:id="444" w:name="_Toc98151131"/>
      <w:r>
        <w:rPr>
          <w:lang w:eastAsia="en-US" w:bidi="ar-SA"/>
        </w:rPr>
        <w:t>5.3 : Financement du régime</w:t>
      </w:r>
      <w:bookmarkEnd w:id="443"/>
      <w:bookmarkEnd w:id="444"/>
    </w:p>
    <w:p w:rsidR="006810A9" w:rsidRDefault="006810A9">
      <w:pPr>
        <w:pStyle w:val="Standard"/>
        <w:jc w:val="both"/>
        <w:rPr>
          <w:rFonts w:cs="Calibri"/>
          <w:color w:val="000000"/>
          <w:szCs w:val="22"/>
          <w:lang w:eastAsia="en-US" w:bidi="ar-SA"/>
        </w:rPr>
      </w:pPr>
    </w:p>
    <w:p w:rsidR="006810A9" w:rsidRDefault="00724CBE">
      <w:pPr>
        <w:pStyle w:val="Standard"/>
        <w:jc w:val="both"/>
        <w:rPr>
          <w:rFonts w:cs="Calibri"/>
          <w:color w:val="000000"/>
          <w:szCs w:val="22"/>
          <w:lang w:eastAsia="en-US" w:bidi="ar-SA"/>
        </w:rPr>
      </w:pPr>
      <w:bookmarkStart w:id="445" w:name="__RefHeading___Toc20747_2492529135"/>
      <w:r>
        <w:rPr>
          <w:rFonts w:cs="Calibri"/>
          <w:color w:val="000000"/>
          <w:szCs w:val="22"/>
          <w:lang w:eastAsia="en-US" w:bidi="ar-SA"/>
        </w:rPr>
        <w:t>Les taux de cotisation mentionnés ci-dessous sont répartis à hauteur de 50 % à la charge de l'employeur et de 50 % à la charge du salarié.</w:t>
      </w:r>
      <w:bookmarkEnd w:id="445"/>
    </w:p>
    <w:p w:rsidR="006810A9" w:rsidRDefault="006810A9">
      <w:pPr>
        <w:pStyle w:val="Standard"/>
        <w:jc w:val="both"/>
        <w:rPr>
          <w:rFonts w:cs="Calibri"/>
          <w:color w:val="000000"/>
          <w:szCs w:val="22"/>
          <w:lang w:eastAsia="en-US" w:bidi="ar-SA"/>
        </w:rPr>
      </w:pPr>
    </w:p>
    <w:p w:rsidR="006810A9" w:rsidRDefault="00724CBE" w:rsidP="0014440B">
      <w:pPr>
        <w:pStyle w:val="Standard"/>
        <w:numPr>
          <w:ilvl w:val="0"/>
          <w:numId w:val="41"/>
        </w:numPr>
        <w:ind w:left="1276"/>
        <w:jc w:val="both"/>
      </w:pPr>
      <w:r>
        <w:rPr>
          <w:rFonts w:cs="Calibri"/>
          <w:color w:val="000000"/>
          <w:szCs w:val="22"/>
          <w:lang w:eastAsia="en-US" w:bidi="ar-SA"/>
        </w:rPr>
        <w:t>Salariés affiliés à l'AGIRC</w:t>
      </w:r>
    </w:p>
    <w:p w:rsidR="006810A9" w:rsidRDefault="006810A9">
      <w:pPr>
        <w:pStyle w:val="Standard"/>
        <w:jc w:val="both"/>
        <w:rPr>
          <w:rFonts w:cs="Calibri"/>
          <w:color w:val="000000"/>
          <w:szCs w:val="22"/>
          <w:lang w:eastAsia="en-US" w:bidi="ar-SA"/>
        </w:rPr>
      </w:pPr>
    </w:p>
    <w:tbl>
      <w:tblPr>
        <w:tblW w:w="8391" w:type="dxa"/>
        <w:jc w:val="center"/>
        <w:tblLayout w:type="fixed"/>
        <w:tblCellMar>
          <w:left w:w="10" w:type="dxa"/>
          <w:right w:w="10" w:type="dxa"/>
        </w:tblCellMar>
        <w:tblLook w:val="04A0" w:firstRow="1" w:lastRow="0" w:firstColumn="1" w:lastColumn="0" w:noHBand="0" w:noVBand="1"/>
      </w:tblPr>
      <w:tblGrid>
        <w:gridCol w:w="4713"/>
        <w:gridCol w:w="1226"/>
        <w:gridCol w:w="1226"/>
        <w:gridCol w:w="1226"/>
      </w:tblGrid>
      <w:tr w:rsidR="006810A9">
        <w:trPr>
          <w:jc w:val="center"/>
        </w:trPr>
        <w:tc>
          <w:tcPr>
            <w:tcW w:w="4713" w:type="dxa"/>
            <w:vMerge w:val="restart"/>
            <w:tcBorders>
              <w:top w:val="outset" w:sz="8" w:space="0" w:color="000000"/>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rPr>
            </w:pPr>
            <w:r>
              <w:rPr>
                <w:b w:val="0"/>
                <w:bCs w:val="0"/>
              </w:rPr>
              <w:t>Garantie</w:t>
            </w:r>
          </w:p>
        </w:tc>
        <w:tc>
          <w:tcPr>
            <w:tcW w:w="3678" w:type="dxa"/>
            <w:gridSpan w:val="3"/>
            <w:tcBorders>
              <w:top w:val="outset" w:sz="8" w:space="0" w:color="000000"/>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rPr>
            </w:pPr>
            <w:r>
              <w:rPr>
                <w:b w:val="0"/>
                <w:bCs w:val="0"/>
              </w:rPr>
              <w:t>Taux de cotisation</w:t>
            </w:r>
          </w:p>
        </w:tc>
      </w:tr>
      <w:tr w:rsidR="006810A9">
        <w:trPr>
          <w:jc w:val="center"/>
        </w:trPr>
        <w:tc>
          <w:tcPr>
            <w:tcW w:w="4713" w:type="dxa"/>
            <w:vMerge/>
            <w:tcBorders>
              <w:top w:val="outset" w:sz="8" w:space="0" w:color="000000"/>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6810A9"/>
        </w:tc>
        <w:tc>
          <w:tcPr>
            <w:tcW w:w="1226"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pPr>
            <w:r>
              <w:t>TA</w:t>
            </w:r>
          </w:p>
        </w:tc>
        <w:tc>
          <w:tcPr>
            <w:tcW w:w="1226"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pPr>
            <w:r>
              <w:t>TB</w:t>
            </w:r>
          </w:p>
        </w:tc>
        <w:tc>
          <w:tcPr>
            <w:tcW w:w="1226"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pPr>
            <w:r>
              <w:t>TC</w:t>
            </w:r>
          </w:p>
        </w:tc>
      </w:tr>
      <w:tr w:rsidR="006810A9">
        <w:trPr>
          <w:jc w:val="center"/>
        </w:trPr>
        <w:tc>
          <w:tcPr>
            <w:tcW w:w="4713"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pPr>
            <w:r>
              <w:t>Décès (assuré par le GNP)</w:t>
            </w:r>
            <w:r>
              <w:br/>
              <w:t>Rente éducation ou rente de conjoint (assuré par l'OCIRP)</w:t>
            </w:r>
          </w:p>
        </w:tc>
        <w:tc>
          <w:tcPr>
            <w:tcW w:w="1226"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pPr>
            <w:r>
              <w:t>1,55</w:t>
            </w:r>
          </w:p>
        </w:tc>
        <w:tc>
          <w:tcPr>
            <w:tcW w:w="1226"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pPr>
            <w:r>
              <w:t>0,24</w:t>
            </w:r>
          </w:p>
        </w:tc>
        <w:tc>
          <w:tcPr>
            <w:tcW w:w="1226"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pPr>
            <w:r>
              <w:t>0,13</w:t>
            </w:r>
          </w:p>
        </w:tc>
      </w:tr>
    </w:tbl>
    <w:p w:rsidR="006810A9" w:rsidRDefault="006810A9">
      <w:pPr>
        <w:pStyle w:val="Standard"/>
        <w:jc w:val="both"/>
        <w:rPr>
          <w:rFonts w:cs="Calibri"/>
          <w:color w:val="000000"/>
          <w:szCs w:val="22"/>
          <w:lang w:eastAsia="en-US" w:bidi="ar-SA"/>
        </w:rPr>
      </w:pPr>
    </w:p>
    <w:p w:rsidR="006810A9" w:rsidRDefault="00724CBE" w:rsidP="0014440B">
      <w:pPr>
        <w:pStyle w:val="Standard"/>
        <w:numPr>
          <w:ilvl w:val="0"/>
          <w:numId w:val="41"/>
        </w:numPr>
        <w:ind w:left="1276"/>
        <w:jc w:val="both"/>
        <w:rPr>
          <w:rFonts w:cs="Calibri"/>
          <w:color w:val="000000"/>
          <w:szCs w:val="22"/>
          <w:lang w:eastAsia="en-US" w:bidi="ar-SA"/>
        </w:rPr>
      </w:pPr>
      <w:r>
        <w:rPr>
          <w:rFonts w:cs="Calibri"/>
          <w:color w:val="000000"/>
          <w:szCs w:val="22"/>
          <w:lang w:eastAsia="en-US" w:bidi="ar-SA"/>
        </w:rPr>
        <w:t>Salariés non affiliés à l'AGIRC</w:t>
      </w:r>
    </w:p>
    <w:p w:rsidR="006810A9" w:rsidRDefault="006810A9">
      <w:pPr>
        <w:pStyle w:val="Standard"/>
        <w:jc w:val="both"/>
        <w:rPr>
          <w:rFonts w:cs="Calibri"/>
          <w:color w:val="000000"/>
          <w:szCs w:val="22"/>
          <w:lang w:eastAsia="en-US" w:bidi="ar-SA"/>
        </w:rPr>
      </w:pPr>
    </w:p>
    <w:tbl>
      <w:tblPr>
        <w:tblW w:w="5753" w:type="dxa"/>
        <w:jc w:val="center"/>
        <w:tblLayout w:type="fixed"/>
        <w:tblCellMar>
          <w:left w:w="10" w:type="dxa"/>
          <w:right w:w="10" w:type="dxa"/>
        </w:tblCellMar>
        <w:tblLook w:val="04A0" w:firstRow="1" w:lastRow="0" w:firstColumn="1" w:lastColumn="0" w:noHBand="0" w:noVBand="1"/>
      </w:tblPr>
      <w:tblGrid>
        <w:gridCol w:w="3337"/>
        <w:gridCol w:w="1208"/>
        <w:gridCol w:w="1208"/>
      </w:tblGrid>
      <w:tr w:rsidR="006810A9">
        <w:trPr>
          <w:jc w:val="center"/>
        </w:trPr>
        <w:tc>
          <w:tcPr>
            <w:tcW w:w="3337" w:type="dxa"/>
            <w:vMerge w:val="restart"/>
            <w:tcBorders>
              <w:top w:val="outset" w:sz="8" w:space="0" w:color="000000"/>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rPr>
            </w:pPr>
            <w:r>
              <w:rPr>
                <w:b w:val="0"/>
                <w:bCs w:val="0"/>
              </w:rPr>
              <w:t>Garantie</w:t>
            </w:r>
          </w:p>
        </w:tc>
        <w:tc>
          <w:tcPr>
            <w:tcW w:w="2416" w:type="dxa"/>
            <w:gridSpan w:val="2"/>
            <w:tcBorders>
              <w:top w:val="outset" w:sz="8" w:space="0" w:color="000000"/>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Heading"/>
              <w:rPr>
                <w:b w:val="0"/>
                <w:bCs w:val="0"/>
              </w:rPr>
            </w:pPr>
            <w:r>
              <w:rPr>
                <w:b w:val="0"/>
                <w:bCs w:val="0"/>
              </w:rPr>
              <w:t>Taux de cotisation</w:t>
            </w:r>
          </w:p>
        </w:tc>
      </w:tr>
      <w:tr w:rsidR="006810A9">
        <w:trPr>
          <w:jc w:val="center"/>
        </w:trPr>
        <w:tc>
          <w:tcPr>
            <w:tcW w:w="3337" w:type="dxa"/>
            <w:vMerge/>
            <w:tcBorders>
              <w:top w:val="outset" w:sz="8" w:space="0" w:color="000000"/>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6810A9"/>
        </w:tc>
        <w:tc>
          <w:tcPr>
            <w:tcW w:w="1208"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pPr>
            <w:r>
              <w:t>TA</w:t>
            </w:r>
          </w:p>
        </w:tc>
        <w:tc>
          <w:tcPr>
            <w:tcW w:w="1208"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pPr>
            <w:r>
              <w:t>TB</w:t>
            </w:r>
          </w:p>
        </w:tc>
      </w:tr>
      <w:tr w:rsidR="006810A9">
        <w:trPr>
          <w:jc w:val="center"/>
        </w:trPr>
        <w:tc>
          <w:tcPr>
            <w:tcW w:w="3337"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pPr>
            <w:r>
              <w:t>Décès, incapacité, invalidité</w:t>
            </w:r>
            <w:r>
              <w:br/>
              <w:t>Rente éducation ou rente de conjoint</w:t>
            </w:r>
          </w:p>
        </w:tc>
        <w:tc>
          <w:tcPr>
            <w:tcW w:w="1208" w:type="dxa"/>
            <w:tcBorders>
              <w:left w:val="outset" w:sz="8" w:space="0" w:color="000000"/>
              <w:bottom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pPr>
            <w:r>
              <w:t>0,75</w:t>
            </w:r>
          </w:p>
        </w:tc>
        <w:tc>
          <w:tcPr>
            <w:tcW w:w="1208" w:type="dxa"/>
            <w:tcBorders>
              <w:left w:val="outset" w:sz="8" w:space="0" w:color="000000"/>
              <w:bottom w:val="outset" w:sz="8" w:space="0" w:color="000000"/>
              <w:right w:val="outset" w:sz="8" w:space="0" w:color="000000"/>
            </w:tcBorders>
            <w:shd w:val="clear" w:color="auto" w:fill="auto"/>
            <w:tcMar>
              <w:top w:w="55" w:type="dxa"/>
              <w:left w:w="55" w:type="dxa"/>
              <w:bottom w:w="55" w:type="dxa"/>
              <w:right w:w="55" w:type="dxa"/>
            </w:tcMar>
            <w:vAlign w:val="center"/>
          </w:tcPr>
          <w:p w:rsidR="006810A9" w:rsidRDefault="00724CBE">
            <w:pPr>
              <w:pStyle w:val="TableContents"/>
              <w:jc w:val="center"/>
            </w:pPr>
            <w:r>
              <w:t>0,75</w:t>
            </w:r>
          </w:p>
        </w:tc>
      </w:tr>
    </w:tbl>
    <w:p w:rsidR="006810A9" w:rsidRDefault="006810A9">
      <w:pPr>
        <w:pStyle w:val="Standard"/>
        <w:jc w:val="both"/>
        <w:rPr>
          <w:rFonts w:cs="Calibri"/>
          <w:color w:val="000000"/>
          <w:szCs w:val="22"/>
          <w:lang w:eastAsia="en-US" w:bidi="ar-SA"/>
        </w:rPr>
      </w:pPr>
    </w:p>
    <w:p w:rsidR="006810A9" w:rsidRDefault="00724CBE" w:rsidP="00F84419">
      <w:pPr>
        <w:pStyle w:val="Titre2"/>
        <w:rPr>
          <w:lang w:eastAsia="en-US" w:bidi="ar-SA"/>
        </w:rPr>
      </w:pPr>
      <w:bookmarkStart w:id="446" w:name="__RefHeading___Toc20749_2492529135"/>
      <w:r>
        <w:rPr>
          <w:lang w:eastAsia="en-US" w:bidi="ar-SA"/>
        </w:rPr>
        <w:tab/>
      </w:r>
      <w:r>
        <w:rPr>
          <w:lang w:eastAsia="en-US" w:bidi="ar-SA"/>
        </w:rPr>
        <w:tab/>
      </w:r>
      <w:bookmarkStart w:id="447" w:name="_Toc98151132"/>
      <w:r>
        <w:rPr>
          <w:lang w:eastAsia="en-US" w:bidi="ar-SA"/>
        </w:rPr>
        <w:t>5.4 : Révision des cotisations</w:t>
      </w:r>
      <w:bookmarkEnd w:id="446"/>
      <w:bookmarkEnd w:id="447"/>
    </w:p>
    <w:p w:rsidR="006810A9" w:rsidRDefault="006810A9">
      <w:pPr>
        <w:pStyle w:val="Standard"/>
        <w:jc w:val="both"/>
        <w:rPr>
          <w:rFonts w:cs="Calibri"/>
          <w:color w:val="000000"/>
          <w:szCs w:val="22"/>
          <w:shd w:val="clear" w:color="auto" w:fill="FF0000"/>
          <w:lang w:eastAsia="en-US" w:bidi="ar-SA"/>
        </w:rPr>
      </w:pPr>
    </w:p>
    <w:p w:rsidR="006810A9" w:rsidRDefault="00724CBE">
      <w:pPr>
        <w:pStyle w:val="Standard"/>
        <w:jc w:val="both"/>
        <w:rPr>
          <w:rFonts w:cs="Calibri"/>
          <w:color w:val="000000"/>
          <w:szCs w:val="22"/>
          <w:lang w:eastAsia="en-US" w:bidi="ar-SA"/>
        </w:rPr>
      </w:pPr>
      <w:bookmarkStart w:id="448" w:name="__RefHeading___Toc20751_2492529135"/>
      <w:r>
        <w:rPr>
          <w:rFonts w:cs="Calibri"/>
          <w:color w:val="000000"/>
          <w:szCs w:val="22"/>
          <w:lang w:eastAsia="en-US" w:bidi="ar-SA"/>
        </w:rPr>
        <w:t>Les cotisations sont revalorisées selon l'évolution de l'indice ARRCO/ AGIRC.</w:t>
      </w:r>
      <w:bookmarkEnd w:id="448"/>
    </w:p>
    <w:p w:rsidR="006810A9" w:rsidRDefault="006810A9">
      <w:pPr>
        <w:pStyle w:val="Standard"/>
        <w:jc w:val="both"/>
        <w:rPr>
          <w:rFonts w:cs="Calibri"/>
          <w:color w:val="000000"/>
          <w:szCs w:val="22"/>
          <w:shd w:val="clear" w:color="auto" w:fill="FF0000"/>
          <w:lang w:eastAsia="en-US" w:bidi="ar-SA"/>
        </w:rPr>
      </w:pPr>
    </w:p>
    <w:p w:rsidR="006810A9" w:rsidRDefault="00724CBE" w:rsidP="00F84419">
      <w:pPr>
        <w:pStyle w:val="Titre2"/>
      </w:pPr>
      <w:bookmarkStart w:id="449" w:name="__RefHeading___Toc20753_2492529135"/>
      <w:r>
        <w:rPr>
          <w:lang w:eastAsia="en-US" w:bidi="ar-SA"/>
        </w:rPr>
        <w:tab/>
      </w:r>
      <w:r>
        <w:rPr>
          <w:lang w:eastAsia="en-US" w:bidi="ar-SA"/>
        </w:rPr>
        <w:tab/>
      </w:r>
      <w:bookmarkStart w:id="450" w:name="_Toc98151133"/>
      <w:r>
        <w:rPr>
          <w:lang w:eastAsia="en-US" w:bidi="ar-SA"/>
        </w:rPr>
        <w:t>5.5 : Maintien des garanties</w:t>
      </w:r>
      <w:bookmarkEnd w:id="449"/>
      <w:bookmarkEnd w:id="450"/>
    </w:p>
    <w:p w:rsidR="006810A9" w:rsidRDefault="006810A9">
      <w:pPr>
        <w:pStyle w:val="Standard"/>
        <w:jc w:val="both"/>
        <w:rPr>
          <w:rFonts w:cs="Calibri"/>
          <w:color w:val="000000"/>
          <w:szCs w:val="22"/>
          <w:lang w:eastAsia="en-US" w:bidi="ar-SA"/>
        </w:rPr>
      </w:pPr>
    </w:p>
    <w:p w:rsidR="006810A9" w:rsidRDefault="00724CBE">
      <w:pPr>
        <w:pStyle w:val="Standard"/>
        <w:jc w:val="both"/>
        <w:rPr>
          <w:rFonts w:cs="Calibri"/>
          <w:color w:val="000000"/>
          <w:szCs w:val="22"/>
          <w:lang w:eastAsia="en-US" w:bidi="ar-SA"/>
        </w:rPr>
      </w:pPr>
      <w:bookmarkStart w:id="451" w:name="__RefHeading___Toc20755_2492529135"/>
      <w:r>
        <w:rPr>
          <w:rFonts w:cs="Calibri"/>
          <w:color w:val="000000"/>
          <w:szCs w:val="22"/>
          <w:lang w:eastAsia="en-US" w:bidi="ar-SA"/>
        </w:rPr>
        <w:t>Le maintien des garanties du régime de prévoyance bénéficie aux salariés après la rupture de leur contrat de travail (sauf si la rupture dudit contrat résulte d'une faute lourde), dans les conditions ci-après :</w:t>
      </w:r>
      <w:bookmarkEnd w:id="451"/>
    </w:p>
    <w:p w:rsidR="00547273" w:rsidRDefault="00547273">
      <w:pPr>
        <w:pStyle w:val="Standard"/>
        <w:jc w:val="both"/>
        <w:rPr>
          <w:rFonts w:cs="Calibri"/>
          <w:color w:val="000000"/>
          <w:szCs w:val="22"/>
          <w:lang w:eastAsia="en-US" w:bidi="ar-SA"/>
        </w:rPr>
      </w:pPr>
    </w:p>
    <w:p w:rsidR="006810A9" w:rsidRDefault="004B7A9D" w:rsidP="0014440B">
      <w:pPr>
        <w:pStyle w:val="Standard"/>
        <w:numPr>
          <w:ilvl w:val="0"/>
          <w:numId w:val="42"/>
        </w:numPr>
        <w:ind w:left="1276"/>
        <w:jc w:val="both"/>
        <w:rPr>
          <w:rFonts w:cs="Calibri"/>
          <w:color w:val="000000"/>
          <w:szCs w:val="22"/>
          <w:lang w:eastAsia="en-US" w:bidi="ar-SA"/>
        </w:rPr>
      </w:pPr>
      <w:r>
        <w:rPr>
          <w:rFonts w:cs="Calibri"/>
          <w:color w:val="000000"/>
          <w:szCs w:val="22"/>
          <w:lang w:eastAsia="en-US" w:bidi="ar-SA"/>
        </w:rPr>
        <w:t>Être</w:t>
      </w:r>
      <w:r w:rsidR="00724CBE">
        <w:rPr>
          <w:rFonts w:cs="Calibri"/>
          <w:color w:val="000000"/>
          <w:szCs w:val="22"/>
          <w:lang w:eastAsia="en-US" w:bidi="ar-SA"/>
        </w:rPr>
        <w:t xml:space="preserve"> pris en charge par l'assurance chômage et percevoir à ce titre des allocations pour perte d'emploi ;</w:t>
      </w:r>
    </w:p>
    <w:p w:rsidR="006810A9" w:rsidRDefault="004B7A9D" w:rsidP="0014440B">
      <w:pPr>
        <w:pStyle w:val="Standard"/>
        <w:numPr>
          <w:ilvl w:val="0"/>
          <w:numId w:val="42"/>
        </w:numPr>
        <w:ind w:left="1276"/>
        <w:jc w:val="both"/>
        <w:rPr>
          <w:rFonts w:cs="Calibri"/>
          <w:color w:val="000000"/>
          <w:szCs w:val="22"/>
          <w:lang w:eastAsia="en-US" w:bidi="ar-SA"/>
        </w:rPr>
      </w:pPr>
      <w:r>
        <w:rPr>
          <w:rFonts w:cs="Calibri"/>
          <w:color w:val="000000"/>
          <w:szCs w:val="22"/>
          <w:lang w:eastAsia="en-US" w:bidi="ar-SA"/>
        </w:rPr>
        <w:t>Justifier</w:t>
      </w:r>
      <w:r w:rsidR="00724CBE">
        <w:rPr>
          <w:rFonts w:cs="Calibri"/>
          <w:color w:val="000000"/>
          <w:szCs w:val="22"/>
          <w:lang w:eastAsia="en-US" w:bidi="ar-SA"/>
        </w:rPr>
        <w:t xml:space="preserve"> de cette prise en charge auprès de son dernier employeur en lui adressant le justificatif, c'est-à-dire la notification de prise en charge établie par le régime d'assurance chômage ;</w:t>
      </w:r>
    </w:p>
    <w:p w:rsidR="006810A9" w:rsidRDefault="004B7A9D" w:rsidP="0014440B">
      <w:pPr>
        <w:pStyle w:val="Standard"/>
        <w:numPr>
          <w:ilvl w:val="0"/>
          <w:numId w:val="42"/>
        </w:numPr>
        <w:ind w:left="1276"/>
        <w:jc w:val="both"/>
        <w:rPr>
          <w:rFonts w:cs="Calibri"/>
          <w:color w:val="000000"/>
          <w:szCs w:val="22"/>
          <w:lang w:eastAsia="en-US" w:bidi="ar-SA"/>
        </w:rPr>
      </w:pPr>
      <w:r>
        <w:rPr>
          <w:rFonts w:cs="Calibri"/>
          <w:color w:val="000000"/>
          <w:szCs w:val="22"/>
          <w:lang w:eastAsia="en-US" w:bidi="ar-SA"/>
        </w:rPr>
        <w:t>Ne</w:t>
      </w:r>
      <w:r w:rsidR="00724CBE">
        <w:rPr>
          <w:rFonts w:cs="Calibri"/>
          <w:color w:val="000000"/>
          <w:szCs w:val="22"/>
          <w:lang w:eastAsia="en-US" w:bidi="ar-SA"/>
        </w:rPr>
        <w:t xml:space="preserve"> pas avoir renoncé expressément à cette garantie dans les 10 jours suivant la date de cessation de son contrat de travail.</w:t>
      </w:r>
    </w:p>
    <w:p w:rsidR="006810A9" w:rsidRDefault="006810A9">
      <w:pPr>
        <w:pStyle w:val="Standard"/>
        <w:jc w:val="both"/>
        <w:rPr>
          <w:rFonts w:cs="Calibri"/>
          <w:color w:val="000000"/>
          <w:szCs w:val="22"/>
          <w:lang w:eastAsia="en-US" w:bidi="ar-SA"/>
        </w:rPr>
      </w:pPr>
    </w:p>
    <w:p w:rsidR="006810A9" w:rsidRDefault="00724CBE">
      <w:pPr>
        <w:pStyle w:val="Standard"/>
        <w:jc w:val="both"/>
        <w:rPr>
          <w:rFonts w:cs="Calibri"/>
          <w:color w:val="000000"/>
          <w:szCs w:val="22"/>
          <w:lang w:eastAsia="en-US" w:bidi="ar-SA"/>
        </w:rPr>
      </w:pPr>
      <w:bookmarkStart w:id="452" w:name="__RefHeading___Toc20763_2492529135"/>
      <w:r>
        <w:rPr>
          <w:rFonts w:cs="Calibri"/>
          <w:color w:val="000000"/>
          <w:szCs w:val="22"/>
          <w:lang w:eastAsia="en-US" w:bidi="ar-SA"/>
        </w:rPr>
        <w:t>Quelle que soit la durée du contrat de travail, les garanties du régime de prévoyance conventionnel sont maintenues pour une durée maximale de 12 mois, sous réserve que le salarié justifie de son indemnisation par le régime d'assurance chômage.</w:t>
      </w:r>
      <w:bookmarkEnd w:id="452"/>
    </w:p>
    <w:p w:rsidR="006810A9" w:rsidRDefault="006810A9">
      <w:pPr>
        <w:pStyle w:val="Standard"/>
        <w:jc w:val="both"/>
        <w:rPr>
          <w:rFonts w:cs="Calibri"/>
          <w:color w:val="000000"/>
          <w:szCs w:val="22"/>
          <w:lang w:eastAsia="en-US" w:bidi="ar-SA"/>
        </w:rPr>
      </w:pPr>
    </w:p>
    <w:p w:rsidR="006810A9" w:rsidRDefault="00724CBE">
      <w:pPr>
        <w:pStyle w:val="Standard"/>
        <w:jc w:val="both"/>
        <w:rPr>
          <w:rFonts w:cs="Calibri"/>
          <w:color w:val="000000"/>
          <w:szCs w:val="22"/>
          <w:lang w:eastAsia="en-US" w:bidi="ar-SA"/>
        </w:rPr>
      </w:pPr>
      <w:bookmarkStart w:id="453" w:name="__RefHeading___Toc20765_2492529135"/>
      <w:r>
        <w:rPr>
          <w:rFonts w:cs="Calibri"/>
          <w:color w:val="000000"/>
          <w:szCs w:val="22"/>
          <w:lang w:eastAsia="en-US" w:bidi="ar-SA"/>
        </w:rPr>
        <w:t>La présente garantie cesse dès que le chômeur retrouve un emploi ou dès qu'il ne peut plus justifier de son statut de demandeur d'emploi indemnisé par le régime obligatoire d'assurance chômage. En tout état de cause, il doit en informer son ancien employeur lorsque ces événements interviennent au cours de la période de maintien des garanties de prévoyance du régime conventionnel.</w:t>
      </w:r>
      <w:bookmarkEnd w:id="453"/>
    </w:p>
    <w:p w:rsidR="006810A9" w:rsidRDefault="006810A9">
      <w:pPr>
        <w:pStyle w:val="Standard"/>
        <w:jc w:val="both"/>
        <w:rPr>
          <w:rFonts w:cs="Calibri"/>
          <w:color w:val="000000"/>
          <w:szCs w:val="22"/>
          <w:lang w:eastAsia="en-US" w:bidi="ar-SA"/>
        </w:rPr>
      </w:pPr>
    </w:p>
    <w:p w:rsidR="006810A9" w:rsidRDefault="00724CBE">
      <w:pPr>
        <w:pStyle w:val="Standard"/>
        <w:jc w:val="both"/>
        <w:rPr>
          <w:rFonts w:cs="Calibri"/>
          <w:color w:val="000000"/>
          <w:szCs w:val="22"/>
          <w:lang w:eastAsia="en-US" w:bidi="ar-SA"/>
        </w:rPr>
      </w:pPr>
      <w:bookmarkStart w:id="454" w:name="__RefHeading___Toc20767_2492529135"/>
      <w:r>
        <w:rPr>
          <w:rFonts w:cs="Calibri"/>
          <w:color w:val="000000"/>
          <w:szCs w:val="22"/>
          <w:lang w:eastAsia="en-US" w:bidi="ar-SA"/>
        </w:rPr>
        <w:t>Pour les salariés saisonniers, le maintien des garanties du régime est automatique et gratuit pendant une période maximale de 12 mois après le terme du contrat saisonnier dans la branche professionnelle, sauf perte du bénéfice de la reconduction ou de la priorité de réembauchage pour faute lourde.</w:t>
      </w:r>
      <w:bookmarkEnd w:id="454"/>
    </w:p>
    <w:p w:rsidR="006810A9" w:rsidRDefault="006810A9">
      <w:pPr>
        <w:pStyle w:val="Standard"/>
        <w:jc w:val="both"/>
        <w:rPr>
          <w:rFonts w:cs="Calibri"/>
          <w:color w:val="000000"/>
          <w:szCs w:val="22"/>
          <w:lang w:eastAsia="en-US" w:bidi="ar-SA"/>
        </w:rPr>
      </w:pPr>
    </w:p>
    <w:p w:rsidR="006810A9" w:rsidRDefault="006810A9">
      <w:pPr>
        <w:pStyle w:val="Standard"/>
        <w:jc w:val="both"/>
        <w:rPr>
          <w:rFonts w:cs="Calibri"/>
          <w:color w:val="000000"/>
          <w:szCs w:val="22"/>
          <w:lang w:eastAsia="en-US" w:bidi="ar-SA"/>
        </w:rPr>
      </w:pPr>
    </w:p>
    <w:p w:rsidR="006810A9" w:rsidRDefault="00724CBE" w:rsidP="00F84419">
      <w:pPr>
        <w:pStyle w:val="Titre1"/>
      </w:pPr>
      <w:r>
        <w:rPr>
          <w:caps/>
        </w:rPr>
        <w:tab/>
      </w:r>
      <w:bookmarkStart w:id="455" w:name="_Toc98151134"/>
      <w:r>
        <w:rPr>
          <w:caps/>
        </w:rPr>
        <w:t>A</w:t>
      </w:r>
      <w:r>
        <w:t>rticle 6 : Adhésion au Comité National d'Action Sociale</w:t>
      </w:r>
      <w:bookmarkEnd w:id="455"/>
    </w:p>
    <w:p w:rsidR="006810A9" w:rsidRDefault="006810A9">
      <w:pPr>
        <w:pStyle w:val="Standard"/>
        <w:jc w:val="both"/>
        <w:rPr>
          <w:color w:val="000000"/>
          <w:szCs w:val="22"/>
        </w:rPr>
      </w:pPr>
    </w:p>
    <w:p w:rsidR="006810A9" w:rsidRDefault="00724CBE">
      <w:pPr>
        <w:pStyle w:val="Standard"/>
        <w:jc w:val="both"/>
      </w:pPr>
      <w:bookmarkStart w:id="456" w:name="__RefHeading___Toc20771_2492529135"/>
      <w:r>
        <w:rPr>
          <w:color w:val="000000"/>
          <w:szCs w:val="22"/>
        </w:rPr>
        <w:t>Afin d’améliorer les conditions matérielles et l’épanouissement personnel des salariés, L’EPIC « Les Stations de la Drôme » va adhérer dès le 1</w:t>
      </w:r>
      <w:r>
        <w:rPr>
          <w:color w:val="000000"/>
          <w:szCs w:val="22"/>
          <w:vertAlign w:val="superscript"/>
        </w:rPr>
        <w:t>er</w:t>
      </w:r>
      <w:r>
        <w:rPr>
          <w:color w:val="000000"/>
          <w:szCs w:val="22"/>
        </w:rPr>
        <w:t xml:space="preserve"> janvier 2022 au Comité National d'Action Sociale.</w:t>
      </w:r>
      <w:bookmarkEnd w:id="456"/>
    </w:p>
    <w:p w:rsidR="006810A9" w:rsidRDefault="006810A9">
      <w:pPr>
        <w:pStyle w:val="Standard"/>
        <w:jc w:val="both"/>
        <w:rPr>
          <w:color w:val="000000"/>
          <w:szCs w:val="22"/>
        </w:rPr>
      </w:pPr>
    </w:p>
    <w:p w:rsidR="006810A9" w:rsidRDefault="00724CBE">
      <w:pPr>
        <w:pStyle w:val="Standard"/>
        <w:jc w:val="both"/>
      </w:pPr>
      <w:bookmarkStart w:id="457" w:name="__RefHeading___Toc20773_2492529135"/>
      <w:r>
        <w:rPr>
          <w:color w:val="000000"/>
          <w:szCs w:val="22"/>
        </w:rPr>
        <w:t xml:space="preserve">Le CNAS propose un large éventail de prestations, constamment actualisées en fonction des attentes et des besoins de ses bénéficiaires. Cette offre a pour objectif, selon un principe de solidarité, de toujours mieux accompagner les </w:t>
      </w:r>
      <w:r>
        <w:rPr>
          <w:color w:val="000000"/>
          <w:szCs w:val="22"/>
          <w:lang w:eastAsia="en-US" w:bidi="ar-SA"/>
        </w:rPr>
        <w:t>salariés</w:t>
      </w:r>
      <w:r>
        <w:rPr>
          <w:color w:val="000000"/>
          <w:szCs w:val="22"/>
        </w:rPr>
        <w:t xml:space="preserve"> dans tous les moments de leur vie.</w:t>
      </w:r>
      <w:bookmarkEnd w:id="457"/>
    </w:p>
    <w:p w:rsidR="006810A9" w:rsidRDefault="006810A9">
      <w:pPr>
        <w:pStyle w:val="Standard"/>
        <w:jc w:val="both"/>
        <w:rPr>
          <w:color w:val="000000"/>
          <w:szCs w:val="22"/>
        </w:rPr>
      </w:pPr>
    </w:p>
    <w:p w:rsidR="006810A9" w:rsidRDefault="00724CBE" w:rsidP="00F84419">
      <w:pPr>
        <w:pStyle w:val="Titre2"/>
        <w:rPr>
          <w:lang w:eastAsia="en-US" w:bidi="ar-SA"/>
        </w:rPr>
      </w:pPr>
      <w:bookmarkStart w:id="458" w:name="__RefHeading___Toc20775_2492529135"/>
      <w:r>
        <w:rPr>
          <w:lang w:eastAsia="en-US" w:bidi="ar-SA"/>
        </w:rPr>
        <w:tab/>
      </w:r>
      <w:r>
        <w:rPr>
          <w:lang w:eastAsia="en-US" w:bidi="ar-SA"/>
        </w:rPr>
        <w:tab/>
      </w:r>
      <w:bookmarkStart w:id="459" w:name="_Toc98151135"/>
      <w:r>
        <w:rPr>
          <w:lang w:eastAsia="en-US" w:bidi="ar-SA"/>
        </w:rPr>
        <w:t>6.1 : Bénéficiaires</w:t>
      </w:r>
      <w:bookmarkEnd w:id="458"/>
      <w:bookmarkEnd w:id="459"/>
    </w:p>
    <w:p w:rsidR="006810A9" w:rsidRDefault="006810A9">
      <w:pPr>
        <w:pStyle w:val="Standard"/>
        <w:jc w:val="both"/>
        <w:rPr>
          <w:color w:val="000000"/>
          <w:szCs w:val="22"/>
        </w:rPr>
      </w:pPr>
    </w:p>
    <w:p w:rsidR="006810A9" w:rsidRDefault="00724CBE">
      <w:pPr>
        <w:pStyle w:val="Standard"/>
        <w:jc w:val="both"/>
        <w:rPr>
          <w:color w:val="000000"/>
          <w:szCs w:val="22"/>
          <w:lang w:eastAsia="en-US" w:bidi="ar-SA"/>
        </w:rPr>
      </w:pPr>
      <w:bookmarkStart w:id="460" w:name="__RefHeading___Toc20777_2492529135"/>
      <w:r>
        <w:rPr>
          <w:color w:val="000000"/>
          <w:szCs w:val="22"/>
          <w:lang w:eastAsia="en-US" w:bidi="ar-SA"/>
        </w:rPr>
        <w:t>L’adhésion au CNAS sera accordée à tous les salariés permanents, actifs et en CDI de l’EPIC.</w:t>
      </w:r>
      <w:bookmarkEnd w:id="460"/>
    </w:p>
    <w:p w:rsidR="006810A9" w:rsidRDefault="006810A9">
      <w:pPr>
        <w:pStyle w:val="Standard"/>
        <w:jc w:val="both"/>
        <w:rPr>
          <w:color w:val="000000"/>
          <w:szCs w:val="22"/>
          <w:lang w:eastAsia="en-US" w:bidi="ar-SA"/>
        </w:rPr>
      </w:pPr>
    </w:p>
    <w:p w:rsidR="006810A9" w:rsidRDefault="00724CBE" w:rsidP="00F84419">
      <w:pPr>
        <w:pStyle w:val="Titre2"/>
        <w:rPr>
          <w:lang w:eastAsia="en-US" w:bidi="ar-SA"/>
        </w:rPr>
      </w:pPr>
      <w:bookmarkStart w:id="461" w:name="__RefHeading___Toc20779_2492529135"/>
      <w:r>
        <w:rPr>
          <w:lang w:eastAsia="en-US" w:bidi="ar-SA"/>
        </w:rPr>
        <w:tab/>
      </w:r>
      <w:r>
        <w:rPr>
          <w:lang w:eastAsia="en-US" w:bidi="ar-SA"/>
        </w:rPr>
        <w:tab/>
      </w:r>
      <w:bookmarkStart w:id="462" w:name="_Toc98151136"/>
      <w:r>
        <w:rPr>
          <w:lang w:eastAsia="en-US" w:bidi="ar-SA"/>
        </w:rPr>
        <w:t>6.2 : Financement de l’adhésion</w:t>
      </w:r>
      <w:bookmarkEnd w:id="461"/>
      <w:bookmarkEnd w:id="462"/>
    </w:p>
    <w:p w:rsidR="006810A9" w:rsidRDefault="006810A9">
      <w:pPr>
        <w:pStyle w:val="Standard"/>
        <w:jc w:val="both"/>
        <w:rPr>
          <w:color w:val="000000"/>
          <w:szCs w:val="22"/>
          <w:lang w:eastAsia="en-US" w:bidi="ar-SA"/>
        </w:rPr>
      </w:pPr>
    </w:p>
    <w:p w:rsidR="006810A9" w:rsidRDefault="00724CBE">
      <w:pPr>
        <w:pStyle w:val="Standard"/>
        <w:jc w:val="both"/>
        <w:rPr>
          <w:color w:val="000000"/>
          <w:szCs w:val="22"/>
          <w:lang w:eastAsia="en-US" w:bidi="ar-SA"/>
        </w:rPr>
      </w:pPr>
      <w:bookmarkStart w:id="463" w:name="__RefHeading___Toc20781_2492529135"/>
      <w:r>
        <w:rPr>
          <w:color w:val="000000"/>
          <w:szCs w:val="22"/>
          <w:lang w:eastAsia="en-US" w:bidi="ar-SA"/>
        </w:rPr>
        <w:t>L’EPIC prendra en charge l’intégralité de l’adhésion annuelle auprès du CNAS soit 212 €/salarié pour 2022. En contrepartie un titre de recette de 50 € sera émis par l’EPIC à l’encontre de chaque salarié qui souhaite adhérer au CNAS.</w:t>
      </w:r>
      <w:bookmarkEnd w:id="463"/>
    </w:p>
    <w:p w:rsidR="006810A9" w:rsidRDefault="006810A9">
      <w:pPr>
        <w:pStyle w:val="Standard"/>
        <w:jc w:val="both"/>
        <w:rPr>
          <w:color w:val="000000"/>
          <w:szCs w:val="22"/>
          <w:lang w:eastAsia="en-US" w:bidi="ar-SA"/>
        </w:rPr>
      </w:pPr>
    </w:p>
    <w:p w:rsidR="006810A9" w:rsidRPr="000F6491" w:rsidRDefault="00724CBE">
      <w:pPr>
        <w:pStyle w:val="Standard"/>
        <w:jc w:val="both"/>
        <w:rPr>
          <w:color w:val="000000"/>
          <w:szCs w:val="22"/>
          <w:lang w:eastAsia="en-US" w:bidi="ar-SA"/>
        </w:rPr>
      </w:pPr>
      <w:r w:rsidRPr="000F6491">
        <w:rPr>
          <w:color w:val="000000"/>
          <w:szCs w:val="22"/>
          <w:lang w:eastAsia="en-US" w:bidi="ar-SA"/>
        </w:rPr>
        <w:t>En 2022, l’adhésion sera valable qu'à partir du 1er septembre, pour les 4 derniers mois de l’année. Le montant de l’adhésion pour l’EPIC et la participation des salariés seront dans ce cas ramenées au tiers des montants annuels.</w:t>
      </w:r>
    </w:p>
    <w:p w:rsidR="006810A9" w:rsidRDefault="006810A9">
      <w:pPr>
        <w:pStyle w:val="Standard"/>
        <w:jc w:val="both"/>
        <w:rPr>
          <w:color w:val="000000"/>
          <w:szCs w:val="22"/>
          <w:lang w:eastAsia="en-US" w:bidi="ar-SA"/>
        </w:rPr>
      </w:pPr>
    </w:p>
    <w:p w:rsidR="006810A9" w:rsidRDefault="00724CBE" w:rsidP="00F84419">
      <w:pPr>
        <w:pStyle w:val="Titre2"/>
        <w:rPr>
          <w:lang w:eastAsia="en-US" w:bidi="ar-SA"/>
        </w:rPr>
      </w:pPr>
      <w:bookmarkStart w:id="464" w:name="__RefHeading___Toc20783_2492529135"/>
      <w:r>
        <w:rPr>
          <w:lang w:eastAsia="en-US" w:bidi="ar-SA"/>
        </w:rPr>
        <w:tab/>
      </w:r>
      <w:r>
        <w:rPr>
          <w:lang w:eastAsia="en-US" w:bidi="ar-SA"/>
        </w:rPr>
        <w:tab/>
      </w:r>
      <w:bookmarkStart w:id="465" w:name="_Toc98151137"/>
      <w:r>
        <w:rPr>
          <w:lang w:eastAsia="en-US" w:bidi="ar-SA"/>
        </w:rPr>
        <w:t>6.3 : Suivi des aides</w:t>
      </w:r>
      <w:bookmarkEnd w:id="464"/>
      <w:bookmarkEnd w:id="465"/>
    </w:p>
    <w:p w:rsidR="006810A9" w:rsidRDefault="006810A9">
      <w:pPr>
        <w:pStyle w:val="Standard"/>
        <w:jc w:val="both"/>
        <w:rPr>
          <w:color w:val="000000"/>
          <w:szCs w:val="22"/>
          <w:lang w:eastAsia="en-US" w:bidi="ar-SA"/>
        </w:rPr>
      </w:pPr>
    </w:p>
    <w:p w:rsidR="006810A9" w:rsidRDefault="00724CBE">
      <w:pPr>
        <w:pStyle w:val="Standard"/>
        <w:jc w:val="both"/>
      </w:pPr>
      <w:bookmarkStart w:id="466" w:name="__RefHeading___Toc20785_2492529135"/>
      <w:r>
        <w:rPr>
          <w:color w:val="000000"/>
          <w:szCs w:val="22"/>
          <w:lang w:eastAsia="en-US" w:bidi="ar-SA"/>
        </w:rPr>
        <w:t>Chaque année, un bilan des aides et prestations versées sera présenté aux salariés permanents par le correspondant CNAS de l’EPIC.</w:t>
      </w:r>
      <w:bookmarkEnd w:id="466"/>
    </w:p>
    <w:p w:rsidR="006810A9" w:rsidRDefault="006810A9">
      <w:pPr>
        <w:pStyle w:val="Standard"/>
        <w:jc w:val="both"/>
        <w:rPr>
          <w:color w:val="000000"/>
          <w:szCs w:val="22"/>
        </w:rPr>
      </w:pPr>
    </w:p>
    <w:p w:rsidR="006810A9" w:rsidRDefault="006810A9">
      <w:pPr>
        <w:pStyle w:val="Standard"/>
        <w:jc w:val="both"/>
        <w:rPr>
          <w:b/>
          <w:color w:val="000000"/>
        </w:rPr>
      </w:pPr>
    </w:p>
    <w:p w:rsidR="006810A9" w:rsidRDefault="00724CBE" w:rsidP="00F84419">
      <w:pPr>
        <w:pStyle w:val="Titre1"/>
      </w:pPr>
      <w:bookmarkStart w:id="467" w:name="__RefHeading___Toc20787_2492529135"/>
      <w:r>
        <w:tab/>
      </w:r>
      <w:bookmarkStart w:id="468" w:name="_Toc98151138"/>
      <w:r>
        <w:t>A</w:t>
      </w:r>
      <w:r>
        <w:rPr>
          <w:lang w:eastAsia="en-US" w:bidi="ar-SA"/>
        </w:rPr>
        <w:t>rticle</w:t>
      </w:r>
      <w:r>
        <w:t xml:space="preserve"> 7 : Dispositions finales</w:t>
      </w:r>
      <w:bookmarkEnd w:id="467"/>
      <w:bookmarkEnd w:id="468"/>
    </w:p>
    <w:p w:rsidR="006810A9" w:rsidRDefault="006810A9">
      <w:pPr>
        <w:pStyle w:val="Standard"/>
        <w:jc w:val="both"/>
        <w:rPr>
          <w:color w:val="000000"/>
          <w:szCs w:val="22"/>
        </w:rPr>
      </w:pPr>
    </w:p>
    <w:p w:rsidR="006810A9" w:rsidRDefault="00724CBE" w:rsidP="00F84419">
      <w:pPr>
        <w:pStyle w:val="Titre2"/>
      </w:pPr>
      <w:bookmarkStart w:id="469" w:name="__RefHeading___Toc20789_2492529135"/>
      <w:r>
        <w:rPr>
          <w:szCs w:val="22"/>
        </w:rPr>
        <w:tab/>
      </w:r>
      <w:r>
        <w:rPr>
          <w:szCs w:val="22"/>
        </w:rPr>
        <w:tab/>
      </w:r>
      <w:bookmarkStart w:id="470" w:name="_Toc98151139"/>
      <w:r>
        <w:t>7.1 : Information du personnel</w:t>
      </w:r>
      <w:bookmarkEnd w:id="469"/>
      <w:bookmarkEnd w:id="470"/>
    </w:p>
    <w:p w:rsidR="006810A9" w:rsidRDefault="006810A9">
      <w:pPr>
        <w:pStyle w:val="Standard"/>
        <w:jc w:val="both"/>
        <w:rPr>
          <w:color w:val="000000"/>
          <w:szCs w:val="22"/>
        </w:rPr>
      </w:pPr>
    </w:p>
    <w:p w:rsidR="006810A9" w:rsidRDefault="00724CBE">
      <w:pPr>
        <w:pStyle w:val="Standard"/>
        <w:jc w:val="both"/>
        <w:rPr>
          <w:color w:val="000000"/>
          <w:szCs w:val="22"/>
        </w:rPr>
      </w:pPr>
      <w:bookmarkStart w:id="471" w:name="__RefHeading___Toc20791_2492529135"/>
      <w:r>
        <w:rPr>
          <w:color w:val="000000"/>
          <w:szCs w:val="22"/>
        </w:rPr>
        <w:t>Le présent accord sera communiqué à l’ensemble du personnel de l’EPIC « Les Stations de la Drôme » par tout moyen adapté.</w:t>
      </w:r>
      <w:bookmarkEnd w:id="471"/>
    </w:p>
    <w:p w:rsidR="006810A9" w:rsidRDefault="00724CBE">
      <w:pPr>
        <w:pStyle w:val="Standard"/>
        <w:jc w:val="both"/>
        <w:rPr>
          <w:color w:val="000000"/>
          <w:szCs w:val="22"/>
        </w:rPr>
      </w:pPr>
      <w:bookmarkStart w:id="472" w:name="__RefHeading___Toc20793_2492529135"/>
      <w:r>
        <w:rPr>
          <w:color w:val="000000"/>
          <w:szCs w:val="22"/>
        </w:rPr>
        <w:t>Une copie sera communiquée à tout nouvel embauché.</w:t>
      </w:r>
      <w:bookmarkEnd w:id="472"/>
    </w:p>
    <w:p w:rsidR="006810A9" w:rsidRDefault="00724CBE">
      <w:pPr>
        <w:pStyle w:val="Standard"/>
        <w:jc w:val="both"/>
        <w:rPr>
          <w:color w:val="000000"/>
          <w:szCs w:val="22"/>
        </w:rPr>
      </w:pPr>
      <w:bookmarkStart w:id="473" w:name="__RefHeading___Toc20795_2492529135"/>
      <w:r>
        <w:rPr>
          <w:color w:val="000000"/>
          <w:szCs w:val="22"/>
        </w:rPr>
        <w:t>Cet accord sera tenu à la disposition des salariés qui pourront le consulter dans les locaux de l’EPIC.</w:t>
      </w:r>
      <w:bookmarkEnd w:id="473"/>
    </w:p>
    <w:p w:rsidR="006810A9" w:rsidRDefault="006810A9">
      <w:pPr>
        <w:pStyle w:val="xmsonormal"/>
        <w:rPr>
          <w:color w:val="000000"/>
          <w:szCs w:val="22"/>
        </w:rPr>
      </w:pPr>
    </w:p>
    <w:p w:rsidR="006810A9" w:rsidRDefault="00724CBE" w:rsidP="00F84419">
      <w:pPr>
        <w:pStyle w:val="Titre2"/>
      </w:pPr>
      <w:bookmarkStart w:id="474" w:name="__RefHeading___Toc20797_2492529135"/>
      <w:r>
        <w:rPr>
          <w:szCs w:val="22"/>
        </w:rPr>
        <w:tab/>
      </w:r>
      <w:r>
        <w:rPr>
          <w:szCs w:val="22"/>
        </w:rPr>
        <w:tab/>
      </w:r>
      <w:bookmarkStart w:id="475" w:name="_Toc98151140"/>
      <w:r>
        <w:t>7.2 : Durée et entrée en vigueur</w:t>
      </w:r>
      <w:bookmarkEnd w:id="474"/>
      <w:bookmarkEnd w:id="475"/>
    </w:p>
    <w:p w:rsidR="006810A9" w:rsidRDefault="006810A9">
      <w:pPr>
        <w:pStyle w:val="Standard"/>
        <w:jc w:val="both"/>
        <w:rPr>
          <w:color w:val="000000"/>
          <w:szCs w:val="22"/>
        </w:rPr>
      </w:pPr>
    </w:p>
    <w:p w:rsidR="006810A9" w:rsidRDefault="00724CBE">
      <w:pPr>
        <w:pStyle w:val="Standard"/>
        <w:jc w:val="both"/>
      </w:pPr>
      <w:bookmarkStart w:id="476" w:name="__RefHeading___Toc20799_2492529135"/>
      <w:r>
        <w:rPr>
          <w:szCs w:val="22"/>
        </w:rPr>
        <w:t xml:space="preserve">Le présent accord est conclu pour une durée indéterminée et prendra effet le </w:t>
      </w:r>
      <w:r w:rsidR="00C920D4" w:rsidRPr="00C920D4">
        <w:rPr>
          <w:color w:val="000000"/>
          <w:szCs w:val="22"/>
        </w:rPr>
        <w:t>01/05/2022</w:t>
      </w:r>
      <w:r>
        <w:rPr>
          <w:szCs w:val="22"/>
        </w:rPr>
        <w:t>.</w:t>
      </w:r>
      <w:bookmarkEnd w:id="476"/>
    </w:p>
    <w:p w:rsidR="006810A9" w:rsidRDefault="006810A9">
      <w:pPr>
        <w:pStyle w:val="xmsonormal"/>
        <w:rPr>
          <w:color w:val="000000"/>
          <w:szCs w:val="22"/>
        </w:rPr>
      </w:pPr>
    </w:p>
    <w:p w:rsidR="006810A9" w:rsidRDefault="00724CBE">
      <w:pPr>
        <w:pStyle w:val="Standard"/>
        <w:jc w:val="both"/>
        <w:rPr>
          <w:color w:val="000000"/>
          <w:szCs w:val="22"/>
        </w:rPr>
      </w:pPr>
      <w:bookmarkStart w:id="477" w:name="__RefHeading___Toc20801_2492529135"/>
      <w:r>
        <w:rPr>
          <w:color w:val="000000"/>
          <w:szCs w:val="22"/>
        </w:rPr>
        <w:t>L’ensemble des salariés se verra automatiquement appliquer les nouvelles dispositions prévues par cet accord à cette date.</w:t>
      </w:r>
      <w:bookmarkEnd w:id="477"/>
    </w:p>
    <w:p w:rsidR="006810A9" w:rsidRDefault="006810A9">
      <w:pPr>
        <w:pStyle w:val="Standard"/>
        <w:jc w:val="both"/>
        <w:rPr>
          <w:color w:val="000000"/>
          <w:szCs w:val="22"/>
        </w:rPr>
      </w:pPr>
    </w:p>
    <w:p w:rsidR="006810A9" w:rsidRDefault="00724CBE" w:rsidP="00F84419">
      <w:pPr>
        <w:pStyle w:val="Titre2"/>
      </w:pPr>
      <w:bookmarkStart w:id="478" w:name="__RefHeading___Toc20803_2492529135"/>
      <w:r>
        <w:rPr>
          <w:szCs w:val="22"/>
        </w:rPr>
        <w:tab/>
      </w:r>
      <w:r>
        <w:rPr>
          <w:szCs w:val="22"/>
        </w:rPr>
        <w:tab/>
      </w:r>
      <w:bookmarkStart w:id="479" w:name="_Toc98151141"/>
      <w:r>
        <w:t>7.3 : Clause de rendez-vous</w:t>
      </w:r>
      <w:bookmarkEnd w:id="478"/>
      <w:bookmarkEnd w:id="479"/>
    </w:p>
    <w:p w:rsidR="006810A9" w:rsidRDefault="006810A9">
      <w:pPr>
        <w:pStyle w:val="Standard"/>
        <w:jc w:val="both"/>
        <w:rPr>
          <w:color w:val="000000"/>
          <w:szCs w:val="22"/>
        </w:rPr>
      </w:pPr>
    </w:p>
    <w:p w:rsidR="006810A9" w:rsidRDefault="00724CBE">
      <w:pPr>
        <w:pStyle w:val="Standard"/>
        <w:rPr>
          <w:szCs w:val="22"/>
          <w:lang w:eastAsia="en-US" w:bidi="ar-SA"/>
        </w:rPr>
      </w:pPr>
      <w:bookmarkStart w:id="480" w:name="__RefHeading___Toc20805_2492529135"/>
      <w:r>
        <w:rPr>
          <w:szCs w:val="22"/>
          <w:lang w:eastAsia="en-US" w:bidi="ar-SA"/>
        </w:rPr>
        <w:t>Avant le terme de la 5ème année d’application du présent accord, les Parties conviennent de se réunir afin de prendre en compte les évolutions constatées au sein de l’EPIC et permettre la mise en œuvre des ajustements nécessaires.</w:t>
      </w:r>
      <w:bookmarkEnd w:id="480"/>
    </w:p>
    <w:p w:rsidR="006810A9" w:rsidRDefault="006810A9">
      <w:pPr>
        <w:pStyle w:val="Standard"/>
        <w:rPr>
          <w:szCs w:val="22"/>
        </w:rPr>
      </w:pPr>
    </w:p>
    <w:p w:rsidR="006810A9" w:rsidRDefault="00724CBE" w:rsidP="00F84419">
      <w:pPr>
        <w:pStyle w:val="Titre2"/>
      </w:pPr>
      <w:bookmarkStart w:id="481" w:name="__RefHeading___Toc20807_2492529135"/>
      <w:r>
        <w:rPr>
          <w:szCs w:val="22"/>
        </w:rPr>
        <w:tab/>
      </w:r>
      <w:r>
        <w:rPr>
          <w:szCs w:val="22"/>
        </w:rPr>
        <w:tab/>
      </w:r>
      <w:bookmarkStart w:id="482" w:name="_Toc98151142"/>
      <w:r>
        <w:t>7.4 : Révision</w:t>
      </w:r>
      <w:bookmarkEnd w:id="481"/>
      <w:bookmarkEnd w:id="482"/>
    </w:p>
    <w:p w:rsidR="006810A9" w:rsidRDefault="006810A9">
      <w:pPr>
        <w:pStyle w:val="xmsonormal"/>
        <w:rPr>
          <w:rFonts w:cs="Arial"/>
          <w:szCs w:val="22"/>
          <w:lang w:eastAsia="en-US"/>
        </w:rPr>
      </w:pPr>
    </w:p>
    <w:p w:rsidR="006810A9" w:rsidRDefault="00724CBE">
      <w:pPr>
        <w:pStyle w:val="xmsonormal"/>
        <w:rPr>
          <w:rFonts w:cs="Arial"/>
          <w:szCs w:val="22"/>
          <w:lang w:eastAsia="en-US"/>
        </w:rPr>
      </w:pPr>
      <w:r>
        <w:rPr>
          <w:rFonts w:cs="Arial"/>
          <w:szCs w:val="22"/>
          <w:lang w:eastAsia="en-US"/>
        </w:rPr>
        <w:t>Le présent accord pourra être révisé à tout moment, dans les conditions prévues aux articles L.2222-5, L.2261-7-1 et L.2261-8 du Code du travail.</w:t>
      </w:r>
    </w:p>
    <w:p w:rsidR="006810A9" w:rsidRDefault="006810A9">
      <w:pPr>
        <w:pStyle w:val="xmsonormal"/>
        <w:rPr>
          <w:rFonts w:cs="Arial"/>
          <w:szCs w:val="22"/>
          <w:lang w:eastAsia="en-US"/>
        </w:rPr>
      </w:pPr>
    </w:p>
    <w:p w:rsidR="006810A9" w:rsidRDefault="00724CBE" w:rsidP="00F84419">
      <w:pPr>
        <w:pStyle w:val="Titre2"/>
      </w:pPr>
      <w:r>
        <w:tab/>
      </w:r>
      <w:r>
        <w:tab/>
      </w:r>
      <w:bookmarkStart w:id="483" w:name="_Toc98151143"/>
      <w:r>
        <w:t>7.5 : Dénonciation</w:t>
      </w:r>
      <w:bookmarkEnd w:id="483"/>
    </w:p>
    <w:p w:rsidR="006810A9" w:rsidRDefault="006810A9">
      <w:pPr>
        <w:pStyle w:val="Standard"/>
        <w:rPr>
          <w:szCs w:val="22"/>
        </w:rPr>
      </w:pPr>
    </w:p>
    <w:p w:rsidR="006810A9" w:rsidRDefault="00724CBE">
      <w:pPr>
        <w:pStyle w:val="Standard"/>
        <w:rPr>
          <w:szCs w:val="22"/>
        </w:rPr>
      </w:pPr>
      <w:bookmarkStart w:id="484" w:name="__RefHeading___Toc20811_2492529135"/>
      <w:r>
        <w:rPr>
          <w:szCs w:val="22"/>
        </w:rPr>
        <w:t>Le présent accord d’entreprise pourra être dénoncé dans les conditions prévues par les articles L.2261-9 et suivants du Code du travail, après un préavis de 3 mois.</w:t>
      </w:r>
      <w:bookmarkEnd w:id="484"/>
    </w:p>
    <w:p w:rsidR="006810A9" w:rsidRDefault="00724CBE">
      <w:pPr>
        <w:pStyle w:val="Standard"/>
        <w:rPr>
          <w:szCs w:val="22"/>
        </w:rPr>
      </w:pPr>
      <w:bookmarkStart w:id="485" w:name="__RefHeading___Toc20813_2492529135"/>
      <w:r>
        <w:rPr>
          <w:szCs w:val="22"/>
        </w:rPr>
        <w:t>La dénonciation sera notifiée par lettre recommandée AR aux autres parties signataires.</w:t>
      </w:r>
      <w:bookmarkEnd w:id="485"/>
    </w:p>
    <w:p w:rsidR="006810A9" w:rsidRDefault="00724CBE">
      <w:pPr>
        <w:pStyle w:val="Standard"/>
        <w:rPr>
          <w:szCs w:val="22"/>
        </w:rPr>
      </w:pPr>
      <w:bookmarkStart w:id="486" w:name="__RefHeading___Toc20815_2492529135"/>
      <w:r>
        <w:rPr>
          <w:szCs w:val="22"/>
        </w:rPr>
        <w:t>Chaque partie signataire ou adhérente peut demander à tout moment la révision de tout ou partie du présent accord d’entreprise, par voie de lettre remise en main propre contre décharge remise aux autres parties signataires.</w:t>
      </w:r>
      <w:bookmarkEnd w:id="486"/>
    </w:p>
    <w:p w:rsidR="00C920D4" w:rsidRDefault="00C920D4">
      <w:pPr>
        <w:pStyle w:val="Standard"/>
        <w:rPr>
          <w:szCs w:val="22"/>
        </w:rPr>
      </w:pPr>
    </w:p>
    <w:p w:rsidR="006810A9" w:rsidRDefault="00724CBE" w:rsidP="00F84419">
      <w:pPr>
        <w:pStyle w:val="Titre2"/>
      </w:pPr>
      <w:bookmarkStart w:id="487" w:name="__RefHeading___Toc20817_2492529135"/>
      <w:r>
        <w:rPr>
          <w:szCs w:val="22"/>
        </w:rPr>
        <w:tab/>
      </w:r>
      <w:r>
        <w:rPr>
          <w:szCs w:val="22"/>
        </w:rPr>
        <w:tab/>
      </w:r>
      <w:bookmarkStart w:id="488" w:name="_Toc98151144"/>
      <w:r>
        <w:t>7.6 : Notification</w:t>
      </w:r>
      <w:bookmarkEnd w:id="487"/>
      <w:bookmarkEnd w:id="488"/>
    </w:p>
    <w:p w:rsidR="006810A9" w:rsidRDefault="006810A9">
      <w:pPr>
        <w:pStyle w:val="Standard"/>
        <w:rPr>
          <w:szCs w:val="22"/>
        </w:rPr>
      </w:pPr>
    </w:p>
    <w:p w:rsidR="006810A9" w:rsidRDefault="00724CBE">
      <w:pPr>
        <w:pStyle w:val="Standard"/>
        <w:rPr>
          <w:szCs w:val="22"/>
        </w:rPr>
      </w:pPr>
      <w:bookmarkStart w:id="489" w:name="__RefHeading___Toc20819_2492529135"/>
      <w:r>
        <w:rPr>
          <w:szCs w:val="22"/>
        </w:rPr>
        <w:t>L’EPIC « Les Stations de la Drôme » procédera aux formalités de dépôt prévues par le Code du travail.</w:t>
      </w:r>
      <w:bookmarkEnd w:id="489"/>
    </w:p>
    <w:p w:rsidR="006810A9" w:rsidRDefault="006810A9">
      <w:pPr>
        <w:pStyle w:val="Standard"/>
        <w:jc w:val="both"/>
        <w:rPr>
          <w:color w:val="000000"/>
          <w:szCs w:val="22"/>
        </w:rPr>
      </w:pPr>
    </w:p>
    <w:p w:rsidR="006810A9" w:rsidRDefault="00724CBE" w:rsidP="00F84419">
      <w:pPr>
        <w:pStyle w:val="Titre2"/>
      </w:pPr>
      <w:bookmarkStart w:id="490" w:name="__RefHeading___Toc20821_2492529135"/>
      <w:r>
        <w:rPr>
          <w:szCs w:val="22"/>
        </w:rPr>
        <w:tab/>
      </w:r>
      <w:r>
        <w:rPr>
          <w:szCs w:val="22"/>
        </w:rPr>
        <w:tab/>
      </w:r>
      <w:bookmarkStart w:id="491" w:name="_Toc98151145"/>
      <w:r>
        <w:t>7.7</w:t>
      </w:r>
      <w:r>
        <w:rPr>
          <w:lang w:eastAsia="en-US" w:bidi="ar-SA"/>
        </w:rPr>
        <w:t> :</w:t>
      </w:r>
      <w:r>
        <w:t xml:space="preserve"> Dépôt et publicité</w:t>
      </w:r>
      <w:bookmarkEnd w:id="490"/>
      <w:bookmarkEnd w:id="491"/>
    </w:p>
    <w:p w:rsidR="006810A9" w:rsidRDefault="006810A9">
      <w:pPr>
        <w:pStyle w:val="Standard"/>
        <w:jc w:val="both"/>
        <w:rPr>
          <w:color w:val="000000"/>
          <w:szCs w:val="22"/>
        </w:rPr>
      </w:pPr>
    </w:p>
    <w:p w:rsidR="006810A9" w:rsidRPr="00E35B4C" w:rsidRDefault="00724CBE">
      <w:pPr>
        <w:pStyle w:val="xmsonormal"/>
      </w:pPr>
      <w:r>
        <w:rPr>
          <w:rFonts w:cs="Arial"/>
          <w:szCs w:val="22"/>
          <w:lang w:eastAsia="en-US"/>
        </w:rPr>
        <w:t xml:space="preserve">Le présent accord sera déposé à la Direccte de la Drôme via le site internet dédié à cet effet : </w:t>
      </w:r>
      <w:r w:rsidRPr="00E35B4C">
        <w:rPr>
          <w:rStyle w:val="Internetlink"/>
          <w:rFonts w:cs="Arial"/>
          <w:color w:val="auto"/>
          <w:szCs w:val="22"/>
          <w:u w:val="none"/>
          <w:lang w:eastAsia="en-US"/>
        </w:rPr>
        <w:t>https://www.teleaccords.travail-emploi.gouv.fr/PortailTeleprocedures/</w:t>
      </w:r>
    </w:p>
    <w:p w:rsidR="006810A9" w:rsidRDefault="00724CBE">
      <w:pPr>
        <w:pStyle w:val="xmsonormal"/>
        <w:rPr>
          <w:rFonts w:cs="Arial"/>
          <w:szCs w:val="22"/>
          <w:lang w:eastAsia="en-US"/>
        </w:rPr>
      </w:pPr>
      <w:r>
        <w:rPr>
          <w:rFonts w:cs="Arial"/>
          <w:szCs w:val="22"/>
          <w:lang w:eastAsia="en-US"/>
        </w:rPr>
        <w:t>Un exemplaire sera déposé au secrétariat du greffe du Conseil de Prud’hommes de Valence.</w:t>
      </w:r>
    </w:p>
    <w:p w:rsidR="006810A9" w:rsidRDefault="006810A9">
      <w:pPr>
        <w:pStyle w:val="Standard"/>
        <w:rPr>
          <w:b/>
          <w:caps/>
          <w:color w:val="000000"/>
          <w:szCs w:val="22"/>
          <w:shd w:val="clear" w:color="auto" w:fill="FFFF00"/>
        </w:rPr>
      </w:pPr>
    </w:p>
    <w:p w:rsidR="006810A9" w:rsidRDefault="00724CBE">
      <w:pPr>
        <w:pStyle w:val="Standard"/>
        <w:jc w:val="both"/>
        <w:rPr>
          <w:szCs w:val="22"/>
        </w:rPr>
      </w:pPr>
      <w:bookmarkStart w:id="492" w:name="__RefHeading___Toc20823_2492529135"/>
      <w:r>
        <w:rPr>
          <w:szCs w:val="22"/>
        </w:rPr>
        <w:tab/>
      </w:r>
      <w:r>
        <w:rPr>
          <w:szCs w:val="22"/>
        </w:rPr>
        <w:tab/>
      </w:r>
      <w:r>
        <w:rPr>
          <w:szCs w:val="22"/>
        </w:rPr>
        <w:tab/>
      </w:r>
      <w:r>
        <w:rPr>
          <w:szCs w:val="22"/>
        </w:rPr>
        <w:tab/>
      </w:r>
      <w:r>
        <w:rPr>
          <w:szCs w:val="22"/>
        </w:rPr>
        <w:tab/>
      </w:r>
      <w:r>
        <w:rPr>
          <w:szCs w:val="22"/>
        </w:rPr>
        <w:tab/>
        <w:t>A Valence, le</w:t>
      </w:r>
      <w:bookmarkEnd w:id="492"/>
    </w:p>
    <w:p w:rsidR="00CB1AB2" w:rsidRDefault="00CB1AB2">
      <w:pPr>
        <w:pStyle w:val="Standard"/>
        <w:jc w:val="both"/>
        <w:rPr>
          <w:szCs w:val="22"/>
        </w:rPr>
      </w:pPr>
    </w:p>
    <w:p w:rsidR="006810A9" w:rsidRDefault="00724CBE">
      <w:pPr>
        <w:pStyle w:val="Standard"/>
        <w:jc w:val="both"/>
        <w:rPr>
          <w:szCs w:val="22"/>
        </w:rPr>
      </w:pPr>
      <w:bookmarkStart w:id="493" w:name="__RefHeading___Toc20825_2492529135"/>
      <w:r>
        <w:rPr>
          <w:szCs w:val="22"/>
        </w:rPr>
        <w:tab/>
      </w:r>
      <w:r>
        <w:rPr>
          <w:szCs w:val="22"/>
        </w:rPr>
        <w:tab/>
      </w:r>
      <w:r>
        <w:rPr>
          <w:szCs w:val="22"/>
        </w:rPr>
        <w:tab/>
      </w:r>
      <w:r>
        <w:rPr>
          <w:szCs w:val="22"/>
        </w:rPr>
        <w:tab/>
      </w:r>
      <w:r>
        <w:rPr>
          <w:szCs w:val="22"/>
        </w:rPr>
        <w:tab/>
      </w:r>
      <w:r>
        <w:rPr>
          <w:szCs w:val="22"/>
        </w:rPr>
        <w:tab/>
        <w:t>Le Directeur</w:t>
      </w:r>
      <w:bookmarkEnd w:id="493"/>
    </w:p>
    <w:p w:rsidR="006810A9" w:rsidRDefault="006810A9">
      <w:pPr>
        <w:pStyle w:val="Standard"/>
        <w:jc w:val="both"/>
        <w:rPr>
          <w:szCs w:val="22"/>
        </w:rPr>
      </w:pPr>
    </w:p>
    <w:p w:rsidR="006810A9" w:rsidRDefault="00724CBE">
      <w:pPr>
        <w:pStyle w:val="Standard"/>
        <w:jc w:val="both"/>
      </w:pPr>
      <w:bookmarkStart w:id="494" w:name="__RefHeading___Toc20829_2492529135"/>
      <w:r>
        <w:rPr>
          <w:szCs w:val="22"/>
        </w:rPr>
        <w:tab/>
      </w:r>
      <w:r>
        <w:rPr>
          <w:szCs w:val="22"/>
        </w:rPr>
        <w:tab/>
      </w:r>
      <w:r>
        <w:rPr>
          <w:szCs w:val="22"/>
        </w:rPr>
        <w:tab/>
      </w:r>
      <w:r>
        <w:rPr>
          <w:szCs w:val="22"/>
        </w:rPr>
        <w:tab/>
      </w:r>
      <w:r>
        <w:rPr>
          <w:szCs w:val="22"/>
        </w:rPr>
        <w:tab/>
      </w:r>
      <w:r>
        <w:rPr>
          <w:szCs w:val="22"/>
        </w:rPr>
        <w:tab/>
        <w:t xml:space="preserve">Les </w:t>
      </w:r>
      <w:r>
        <w:rPr>
          <w:szCs w:val="22"/>
          <w:lang w:eastAsia="en-US" w:bidi="ar-SA"/>
        </w:rPr>
        <w:t>membres du CSE</w:t>
      </w:r>
      <w:bookmarkEnd w:id="494"/>
    </w:p>
    <w:p w:rsidR="006810A9" w:rsidRDefault="006810A9">
      <w:pPr>
        <w:pStyle w:val="Standard"/>
        <w:jc w:val="both"/>
        <w:rPr>
          <w:szCs w:val="22"/>
          <w:lang w:eastAsia="en-US" w:bidi="ar-SA"/>
        </w:rPr>
      </w:pPr>
    </w:p>
    <w:p w:rsidR="006810A9" w:rsidRDefault="006810A9">
      <w:pPr>
        <w:pStyle w:val="Standard"/>
        <w:jc w:val="right"/>
      </w:pPr>
    </w:p>
    <w:p w:rsidR="006810A9" w:rsidRDefault="002B3B10">
      <w:pPr>
        <w:pStyle w:val="Standard"/>
        <w:jc w:val="both"/>
      </w:pPr>
      <w:hyperlink r:id="rId15" w:history="1"/>
    </w:p>
    <w:p w:rsidR="006810A9" w:rsidRDefault="002B3B10">
      <w:pPr>
        <w:pStyle w:val="Standard"/>
        <w:jc w:val="both"/>
      </w:pPr>
      <w:hyperlink r:id="rId16" w:history="1"/>
    </w:p>
    <w:p w:rsidR="006810A9" w:rsidRDefault="006810A9">
      <w:pPr>
        <w:pStyle w:val="Standard"/>
        <w:jc w:val="both"/>
        <w:rPr>
          <w:rFonts w:ascii="Times New Roman" w:hAnsi="Times New Roman"/>
          <w:szCs w:val="22"/>
        </w:rPr>
      </w:pPr>
    </w:p>
    <w:sectPr w:rsidR="006810A9">
      <w:footerReference w:type="default" r:id="rId17"/>
      <w:pgSz w:w="11906" w:h="16838"/>
      <w:pgMar w:top="1134" w:right="1134"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061" w:rsidRDefault="00016061">
      <w:r>
        <w:separator/>
      </w:r>
    </w:p>
  </w:endnote>
  <w:endnote w:type="continuationSeparator" w:id="0">
    <w:p w:rsidR="00016061" w:rsidRDefault="0001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61" w:rsidRDefault="00016061">
    <w:pPr>
      <w:pStyle w:val="Standard"/>
    </w:pPr>
    <w:bookmarkStart w:id="495" w:name="__RefHeading___Toc19506_2492529135"/>
    <w:r>
      <w:rPr>
        <w:color w:val="999999"/>
        <w:sz w:val="14"/>
        <w:szCs w:val="14"/>
      </w:rPr>
      <w:t>EPIC « Les Stations de la Drôme » – BP 8 - 26420 La Chapelle en Vercors</w:t>
    </w:r>
    <w:r>
      <w:rPr>
        <w:color w:val="999999"/>
        <w:sz w:val="14"/>
        <w:szCs w:val="14"/>
      </w:rPr>
      <w:tab/>
    </w:r>
    <w:r>
      <w:rPr>
        <w:color w:val="999999"/>
        <w:sz w:val="14"/>
        <w:szCs w:val="14"/>
      </w:rPr>
      <w:tab/>
    </w:r>
    <w:r>
      <w:rPr>
        <w:color w:val="999999"/>
        <w:sz w:val="14"/>
        <w:szCs w:val="14"/>
      </w:rPr>
      <w:tab/>
    </w:r>
    <w:r>
      <w:rPr>
        <w:color w:val="999999"/>
        <w:sz w:val="14"/>
        <w:szCs w:val="14"/>
      </w:rPr>
      <w:tab/>
    </w:r>
    <w:r>
      <w:rPr>
        <w:color w:val="999999"/>
        <w:sz w:val="14"/>
        <w:szCs w:val="14"/>
      </w:rPr>
      <w:tab/>
    </w:r>
    <w:r>
      <w:rPr>
        <w:color w:val="999999"/>
        <w:sz w:val="14"/>
        <w:szCs w:val="14"/>
      </w:rPr>
      <w:tab/>
    </w:r>
    <w:r>
      <w:rPr>
        <w:rStyle w:val="Numrodepage"/>
        <w:color w:val="999999"/>
        <w:sz w:val="14"/>
        <w:szCs w:val="14"/>
      </w:rPr>
      <w:fldChar w:fldCharType="begin"/>
    </w:r>
    <w:r>
      <w:rPr>
        <w:rStyle w:val="Numrodepage"/>
        <w:color w:val="999999"/>
        <w:sz w:val="14"/>
        <w:szCs w:val="14"/>
      </w:rPr>
      <w:instrText xml:space="preserve"> PAGE </w:instrText>
    </w:r>
    <w:r>
      <w:rPr>
        <w:rStyle w:val="Numrodepage"/>
        <w:color w:val="999999"/>
        <w:sz w:val="14"/>
        <w:szCs w:val="14"/>
      </w:rPr>
      <w:fldChar w:fldCharType="separate"/>
    </w:r>
    <w:r w:rsidR="002B3B10">
      <w:rPr>
        <w:rStyle w:val="Numrodepage"/>
        <w:noProof/>
        <w:color w:val="999999"/>
        <w:sz w:val="14"/>
        <w:szCs w:val="14"/>
      </w:rPr>
      <w:t>2</w:t>
    </w:r>
    <w:r>
      <w:rPr>
        <w:rStyle w:val="Numrodepage"/>
        <w:color w:val="999999"/>
        <w:sz w:val="14"/>
        <w:szCs w:val="14"/>
      </w:rPr>
      <w:fldChar w:fldCharType="end"/>
    </w:r>
    <w:r>
      <w:rPr>
        <w:rStyle w:val="Numrodepage"/>
        <w:color w:val="999999"/>
        <w:sz w:val="14"/>
        <w:szCs w:val="14"/>
      </w:rPr>
      <w:t>/</w:t>
    </w:r>
    <w:r>
      <w:rPr>
        <w:rStyle w:val="Numrodepage"/>
        <w:color w:val="999999"/>
        <w:sz w:val="14"/>
        <w:szCs w:val="14"/>
      </w:rPr>
      <w:fldChar w:fldCharType="begin"/>
    </w:r>
    <w:r>
      <w:rPr>
        <w:rStyle w:val="Numrodepage"/>
        <w:color w:val="999999"/>
        <w:sz w:val="14"/>
        <w:szCs w:val="14"/>
      </w:rPr>
      <w:instrText xml:space="preserve"> NUMPAGES \* ARABIC </w:instrText>
    </w:r>
    <w:r>
      <w:rPr>
        <w:rStyle w:val="Numrodepage"/>
        <w:color w:val="999999"/>
        <w:sz w:val="14"/>
        <w:szCs w:val="14"/>
      </w:rPr>
      <w:fldChar w:fldCharType="separate"/>
    </w:r>
    <w:r w:rsidR="002B3B10">
      <w:rPr>
        <w:rStyle w:val="Numrodepage"/>
        <w:noProof/>
        <w:color w:val="999999"/>
        <w:sz w:val="14"/>
        <w:szCs w:val="14"/>
      </w:rPr>
      <w:t>32</w:t>
    </w:r>
    <w:r>
      <w:rPr>
        <w:rStyle w:val="Numrodepage"/>
        <w:color w:val="999999"/>
        <w:sz w:val="14"/>
        <w:szCs w:val="14"/>
      </w:rPr>
      <w:fldChar w:fldCharType="end"/>
    </w:r>
    <w:bookmarkEnd w:id="495"/>
  </w:p>
  <w:p w:rsidR="00016061" w:rsidRDefault="00016061">
    <w:pPr>
      <w:pStyle w:val="Standard"/>
      <w:tabs>
        <w:tab w:val="left" w:pos="5670"/>
        <w:tab w:val="right" w:pos="6804"/>
      </w:tabs>
      <w:rPr>
        <w:color w:val="999999"/>
        <w:sz w:val="14"/>
        <w:szCs w:val="14"/>
      </w:rPr>
    </w:pPr>
    <w:bookmarkStart w:id="496" w:name="__RefHeading___Toc19661_2492529135"/>
    <w:r>
      <w:rPr>
        <w:color w:val="999999"/>
        <w:sz w:val="14"/>
        <w:szCs w:val="14"/>
      </w:rPr>
      <w:t>Adresse postale : 8 rue Baudin 26000 VALENCE</w:t>
    </w:r>
    <w:bookmarkEnd w:id="496"/>
  </w:p>
  <w:p w:rsidR="00016061" w:rsidRDefault="00016061">
    <w:pPr>
      <w:pStyle w:val="Standard"/>
      <w:rPr>
        <w:smallCaps/>
        <w:color w:val="999999"/>
        <w:sz w:val="14"/>
        <w:szCs w:val="14"/>
      </w:rPr>
    </w:pPr>
    <w:bookmarkStart w:id="497" w:name="__RefHeading___Toc19663_2492529135"/>
    <w:r>
      <w:rPr>
        <w:smallCaps/>
        <w:color w:val="999999"/>
        <w:sz w:val="14"/>
        <w:szCs w:val="14"/>
      </w:rPr>
      <w:t>SIRET : 839 253 838  00016</w:t>
    </w:r>
    <w:bookmarkEnd w:id="497"/>
  </w:p>
  <w:p w:rsidR="00016061" w:rsidRDefault="00016061">
    <w:pPr>
      <w:pStyle w:val="Pieddepage"/>
      <w:ind w:right="360"/>
      <w:rPr>
        <w:color w:val="999999"/>
        <w:sz w:val="14"/>
        <w:szCs w:val="14"/>
      </w:rPr>
    </w:pPr>
    <w:r>
      <w:rPr>
        <w:color w:val="999999"/>
        <w:sz w:val="14"/>
        <w:szCs w:val="14"/>
      </w:rPr>
      <w:t>www.ladromemontagne.fr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061" w:rsidRDefault="00016061">
      <w:r>
        <w:rPr>
          <w:color w:val="000000"/>
        </w:rPr>
        <w:separator/>
      </w:r>
    </w:p>
  </w:footnote>
  <w:footnote w:type="continuationSeparator" w:id="0">
    <w:p w:rsidR="00016061" w:rsidRDefault="00016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74D1"/>
    <w:multiLevelType w:val="multilevel"/>
    <w:tmpl w:val="988CDC6A"/>
    <w:lvl w:ilvl="0">
      <w:start w:val="1"/>
      <w:numFmt w:val="bullet"/>
      <w:lvlText w:val="-"/>
      <w:lvlJc w:val="left"/>
      <w:pPr>
        <w:ind w:left="612" w:hanging="360"/>
      </w:pPr>
      <w:rPr>
        <w:rFonts w:ascii="Calibri" w:eastAsia="Times New Roman" w:hAnsi="Calibri" w:hint="default"/>
      </w:rPr>
    </w:lvl>
    <w:lvl w:ilvl="1">
      <w:numFmt w:val="bullet"/>
      <w:lvlText w:val="–"/>
      <w:lvlJc w:val="left"/>
      <w:pPr>
        <w:ind w:left="972" w:hanging="360"/>
      </w:pPr>
      <w:rPr>
        <w:rFonts w:ascii="OpenSymbol" w:eastAsia="OpenSymbol" w:hAnsi="OpenSymbol" w:cs="OpenSymbol"/>
      </w:rPr>
    </w:lvl>
    <w:lvl w:ilvl="2">
      <w:numFmt w:val="bullet"/>
      <w:lvlText w:val="▪"/>
      <w:lvlJc w:val="left"/>
      <w:pPr>
        <w:ind w:left="1332" w:hanging="360"/>
      </w:pPr>
      <w:rPr>
        <w:rFonts w:ascii="OpenSymbol" w:eastAsia="OpenSymbol" w:hAnsi="OpenSymbol" w:cs="OpenSymbol"/>
      </w:rPr>
    </w:lvl>
    <w:lvl w:ilvl="3">
      <w:numFmt w:val="bullet"/>
      <w:lvlText w:val="•"/>
      <w:lvlJc w:val="left"/>
      <w:pPr>
        <w:ind w:left="1692" w:hanging="360"/>
      </w:pPr>
      <w:rPr>
        <w:rFonts w:ascii="OpenSymbol" w:eastAsia="OpenSymbol" w:hAnsi="OpenSymbol" w:cs="OpenSymbol"/>
      </w:rPr>
    </w:lvl>
    <w:lvl w:ilvl="4">
      <w:numFmt w:val="bullet"/>
      <w:lvlText w:val="◦"/>
      <w:lvlJc w:val="left"/>
      <w:pPr>
        <w:ind w:left="2052" w:hanging="360"/>
      </w:pPr>
      <w:rPr>
        <w:rFonts w:ascii="OpenSymbol" w:eastAsia="OpenSymbol" w:hAnsi="OpenSymbol" w:cs="OpenSymbol"/>
      </w:rPr>
    </w:lvl>
    <w:lvl w:ilvl="5">
      <w:numFmt w:val="bullet"/>
      <w:lvlText w:val="▪"/>
      <w:lvlJc w:val="left"/>
      <w:pPr>
        <w:ind w:left="2412" w:hanging="360"/>
      </w:pPr>
      <w:rPr>
        <w:rFonts w:ascii="OpenSymbol" w:eastAsia="OpenSymbol" w:hAnsi="OpenSymbol" w:cs="OpenSymbol"/>
      </w:rPr>
    </w:lvl>
    <w:lvl w:ilvl="6">
      <w:numFmt w:val="bullet"/>
      <w:lvlText w:val="•"/>
      <w:lvlJc w:val="left"/>
      <w:pPr>
        <w:ind w:left="2772" w:hanging="360"/>
      </w:pPr>
      <w:rPr>
        <w:rFonts w:ascii="OpenSymbol" w:eastAsia="OpenSymbol" w:hAnsi="OpenSymbol" w:cs="OpenSymbol"/>
      </w:rPr>
    </w:lvl>
    <w:lvl w:ilvl="7">
      <w:numFmt w:val="bullet"/>
      <w:lvlText w:val="◦"/>
      <w:lvlJc w:val="left"/>
      <w:pPr>
        <w:ind w:left="3132" w:hanging="360"/>
      </w:pPr>
      <w:rPr>
        <w:rFonts w:ascii="OpenSymbol" w:eastAsia="OpenSymbol" w:hAnsi="OpenSymbol" w:cs="OpenSymbol"/>
      </w:rPr>
    </w:lvl>
    <w:lvl w:ilvl="8">
      <w:numFmt w:val="bullet"/>
      <w:lvlText w:val="▪"/>
      <w:lvlJc w:val="left"/>
      <w:pPr>
        <w:ind w:left="3492" w:hanging="360"/>
      </w:pPr>
      <w:rPr>
        <w:rFonts w:ascii="OpenSymbol" w:eastAsia="OpenSymbol" w:hAnsi="OpenSymbol" w:cs="OpenSymbol"/>
      </w:rPr>
    </w:lvl>
  </w:abstractNum>
  <w:abstractNum w:abstractNumId="1" w15:restartNumberingAfterBreak="0">
    <w:nsid w:val="05D62299"/>
    <w:multiLevelType w:val="multilevel"/>
    <w:tmpl w:val="E064D95E"/>
    <w:lvl w:ilvl="0">
      <w:start w:val="1"/>
      <w:numFmt w:val="bullet"/>
      <w:lvlText w:val="-"/>
      <w:lvlJc w:val="left"/>
      <w:pPr>
        <w:ind w:left="786" w:hanging="360"/>
      </w:pPr>
      <w:rPr>
        <w:rFonts w:ascii="Calibri" w:eastAsia="Times New Roman" w:hAnsi="Calibri"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E592819"/>
    <w:multiLevelType w:val="multilevel"/>
    <w:tmpl w:val="23283018"/>
    <w:lvl w:ilvl="0">
      <w:start w:val="1"/>
      <w:numFmt w:val="bullet"/>
      <w:lvlText w:val="-"/>
      <w:lvlJc w:val="left"/>
      <w:pPr>
        <w:ind w:left="786" w:hanging="360"/>
      </w:pPr>
      <w:rPr>
        <w:rFonts w:ascii="Calibri" w:eastAsia="Times New Roman" w:hAnsi="Calibri"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06A5D01"/>
    <w:multiLevelType w:val="multilevel"/>
    <w:tmpl w:val="CF98AF3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2CA09C6"/>
    <w:multiLevelType w:val="multilevel"/>
    <w:tmpl w:val="65749C68"/>
    <w:lvl w:ilvl="0">
      <w:start w:val="1"/>
      <w:numFmt w:val="bullet"/>
      <w:lvlText w:val="-"/>
      <w:lvlJc w:val="left"/>
      <w:pPr>
        <w:ind w:left="786" w:hanging="360"/>
      </w:pPr>
      <w:rPr>
        <w:rFonts w:ascii="Calibri" w:eastAsia="Times New Roman" w:hAnsi="Calibri"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30310CB"/>
    <w:multiLevelType w:val="multilevel"/>
    <w:tmpl w:val="7F462F9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5C90546"/>
    <w:multiLevelType w:val="multilevel"/>
    <w:tmpl w:val="1B0E4B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6516546"/>
    <w:multiLevelType w:val="hybridMultilevel"/>
    <w:tmpl w:val="EE90D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5476D"/>
    <w:multiLevelType w:val="multilevel"/>
    <w:tmpl w:val="D2B85880"/>
    <w:lvl w:ilvl="0">
      <w:start w:val="1"/>
      <w:numFmt w:val="bullet"/>
      <w:lvlText w:val="-"/>
      <w:lvlJc w:val="left"/>
      <w:pPr>
        <w:ind w:left="786" w:hanging="360"/>
      </w:pPr>
      <w:rPr>
        <w:rFonts w:ascii="Calibri" w:eastAsia="Times New Roman" w:hAnsi="Calibri"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18B33957"/>
    <w:multiLevelType w:val="hybridMultilevel"/>
    <w:tmpl w:val="E1144E74"/>
    <w:lvl w:ilvl="0" w:tplc="473C2B76">
      <w:start w:val="1"/>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99C2630"/>
    <w:multiLevelType w:val="multilevel"/>
    <w:tmpl w:val="876223B4"/>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9DB29A5"/>
    <w:multiLevelType w:val="multilevel"/>
    <w:tmpl w:val="B6A45BB2"/>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67E7BFE"/>
    <w:multiLevelType w:val="hybridMultilevel"/>
    <w:tmpl w:val="D3723F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C753958"/>
    <w:multiLevelType w:val="multilevel"/>
    <w:tmpl w:val="6A863226"/>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311E171E"/>
    <w:multiLevelType w:val="multilevel"/>
    <w:tmpl w:val="224C47C8"/>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315B1CE3"/>
    <w:multiLevelType w:val="multilevel"/>
    <w:tmpl w:val="BF3ACCE2"/>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33A755E1"/>
    <w:multiLevelType w:val="multilevel"/>
    <w:tmpl w:val="C964A52C"/>
    <w:styleLink w:val="WWNum28"/>
    <w:lvl w:ilvl="0">
      <w:numFmt w:val="bullet"/>
      <w:lvlText w:val="–"/>
      <w:lvlJc w:val="left"/>
      <w:pPr>
        <w:ind w:left="786"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3A517CE2"/>
    <w:multiLevelType w:val="hybridMultilevel"/>
    <w:tmpl w:val="9A1CC5E6"/>
    <w:lvl w:ilvl="0" w:tplc="473C2B76">
      <w:start w:val="1"/>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CEC5DD6"/>
    <w:multiLevelType w:val="multilevel"/>
    <w:tmpl w:val="53FAF6F0"/>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3E0D396A"/>
    <w:multiLevelType w:val="hybridMultilevel"/>
    <w:tmpl w:val="930CD3FE"/>
    <w:lvl w:ilvl="0" w:tplc="473C2B76">
      <w:start w:val="1"/>
      <w:numFmt w:val="bullet"/>
      <w:lvlText w:val="-"/>
      <w:lvlJc w:val="left"/>
      <w:pPr>
        <w:ind w:left="1069" w:hanging="360"/>
      </w:pPr>
      <w:rPr>
        <w:rFonts w:ascii="Calibri" w:eastAsia="Times New Roman" w:hAnsi="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429105EC"/>
    <w:multiLevelType w:val="multilevel"/>
    <w:tmpl w:val="C088A58E"/>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49B67E27"/>
    <w:multiLevelType w:val="multilevel"/>
    <w:tmpl w:val="D0445538"/>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49F866DE"/>
    <w:multiLevelType w:val="multilevel"/>
    <w:tmpl w:val="1DB288C0"/>
    <w:lvl w:ilvl="0">
      <w:start w:val="1"/>
      <w:numFmt w:val="bullet"/>
      <w:lvlText w:val="-"/>
      <w:lvlJc w:val="left"/>
      <w:pPr>
        <w:ind w:left="720" w:hanging="360"/>
      </w:pPr>
      <w:rPr>
        <w:rFonts w:ascii="Calibri" w:eastAsia="Times New Roman" w:hAnsi="Calibri"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0144BC1"/>
    <w:multiLevelType w:val="multilevel"/>
    <w:tmpl w:val="04768A1A"/>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51002EF2"/>
    <w:multiLevelType w:val="hybridMultilevel"/>
    <w:tmpl w:val="235007CE"/>
    <w:lvl w:ilvl="0" w:tplc="473C2B76">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F7238F"/>
    <w:multiLevelType w:val="multilevel"/>
    <w:tmpl w:val="9904A7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53B87E3D"/>
    <w:multiLevelType w:val="multilevel"/>
    <w:tmpl w:val="8144B740"/>
    <w:styleLink w:val="WWNum13"/>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56107217"/>
    <w:multiLevelType w:val="multilevel"/>
    <w:tmpl w:val="4E78AEB2"/>
    <w:styleLink w:val="WWNum27"/>
    <w:lvl w:ilvl="0">
      <w:numFmt w:val="bullet"/>
      <w:lvlText w:val="–"/>
      <w:lvlJc w:val="left"/>
      <w:pPr>
        <w:ind w:left="786"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58F613F3"/>
    <w:multiLevelType w:val="hybridMultilevel"/>
    <w:tmpl w:val="F7C252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9B54F17"/>
    <w:multiLevelType w:val="multilevel"/>
    <w:tmpl w:val="F676CF6E"/>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5CD23D60"/>
    <w:multiLevelType w:val="multilevel"/>
    <w:tmpl w:val="7EE0B824"/>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2854D29"/>
    <w:multiLevelType w:val="multilevel"/>
    <w:tmpl w:val="E2E0397E"/>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65C622C0"/>
    <w:multiLevelType w:val="hybridMultilevel"/>
    <w:tmpl w:val="8FECE4A6"/>
    <w:lvl w:ilvl="0" w:tplc="473C2B76">
      <w:start w:val="1"/>
      <w:numFmt w:val="bullet"/>
      <w:lvlText w:val="-"/>
      <w:lvlJc w:val="left"/>
      <w:pPr>
        <w:ind w:left="1146" w:hanging="360"/>
      </w:pPr>
      <w:rPr>
        <w:rFonts w:ascii="Calibri" w:eastAsia="Times New Roman" w:hAnsi="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3" w15:restartNumberingAfterBreak="0">
    <w:nsid w:val="67AC101A"/>
    <w:multiLevelType w:val="multilevel"/>
    <w:tmpl w:val="C534D95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685267E8"/>
    <w:multiLevelType w:val="multilevel"/>
    <w:tmpl w:val="DFA2EB70"/>
    <w:lvl w:ilvl="0">
      <w:start w:val="1"/>
      <w:numFmt w:val="bullet"/>
      <w:lvlText w:val="-"/>
      <w:lvlJc w:val="left"/>
      <w:pPr>
        <w:ind w:left="786" w:hanging="360"/>
      </w:pPr>
      <w:rPr>
        <w:rFonts w:ascii="Calibri" w:eastAsia="Times New Roman" w:hAnsi="Calibri"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69471F51"/>
    <w:multiLevelType w:val="multilevel"/>
    <w:tmpl w:val="202CAB98"/>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6B934402"/>
    <w:multiLevelType w:val="hybridMultilevel"/>
    <w:tmpl w:val="A6AA3F7C"/>
    <w:lvl w:ilvl="0" w:tplc="473C2B76">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581542"/>
    <w:multiLevelType w:val="hybridMultilevel"/>
    <w:tmpl w:val="8F4CE514"/>
    <w:lvl w:ilvl="0" w:tplc="473C2B76">
      <w:start w:val="1"/>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3F718FA"/>
    <w:multiLevelType w:val="multilevel"/>
    <w:tmpl w:val="C0CABE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76323487"/>
    <w:multiLevelType w:val="multilevel"/>
    <w:tmpl w:val="CC940830"/>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79173658"/>
    <w:multiLevelType w:val="hybridMultilevel"/>
    <w:tmpl w:val="AA483C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A543236"/>
    <w:multiLevelType w:val="multilevel"/>
    <w:tmpl w:val="1D2C91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15:restartNumberingAfterBreak="0">
    <w:nsid w:val="7A5B3A4E"/>
    <w:multiLevelType w:val="multilevel"/>
    <w:tmpl w:val="E3FCF5B6"/>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15:restartNumberingAfterBreak="0">
    <w:nsid w:val="7D24318A"/>
    <w:multiLevelType w:val="multilevel"/>
    <w:tmpl w:val="8864D554"/>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15:restartNumberingAfterBreak="0">
    <w:nsid w:val="7D93408A"/>
    <w:multiLevelType w:val="multilevel"/>
    <w:tmpl w:val="4D88E746"/>
    <w:lvl w:ilvl="0">
      <w:start w:val="1"/>
      <w:numFmt w:val="bullet"/>
      <w:lvlText w:val="-"/>
      <w:lvlJc w:val="left"/>
      <w:pPr>
        <w:ind w:left="720" w:hanging="360"/>
      </w:pPr>
      <w:rPr>
        <w:rFonts w:ascii="Calibri" w:eastAsia="Times New Roman" w:hAnsi="Calibri"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6"/>
  </w:num>
  <w:num w:numId="2">
    <w:abstractNumId w:val="27"/>
  </w:num>
  <w:num w:numId="3">
    <w:abstractNumId w:val="16"/>
  </w:num>
  <w:num w:numId="4">
    <w:abstractNumId w:val="6"/>
  </w:num>
  <w:num w:numId="5">
    <w:abstractNumId w:val="41"/>
  </w:num>
  <w:num w:numId="6">
    <w:abstractNumId w:val="38"/>
  </w:num>
  <w:num w:numId="7">
    <w:abstractNumId w:val="25"/>
  </w:num>
  <w:num w:numId="8">
    <w:abstractNumId w:val="24"/>
  </w:num>
  <w:num w:numId="9">
    <w:abstractNumId w:val="28"/>
  </w:num>
  <w:num w:numId="10">
    <w:abstractNumId w:val="17"/>
  </w:num>
  <w:num w:numId="11">
    <w:abstractNumId w:val="12"/>
  </w:num>
  <w:num w:numId="12">
    <w:abstractNumId w:val="9"/>
  </w:num>
  <w:num w:numId="13">
    <w:abstractNumId w:val="19"/>
  </w:num>
  <w:num w:numId="14">
    <w:abstractNumId w:val="36"/>
  </w:num>
  <w:num w:numId="15">
    <w:abstractNumId w:val="35"/>
  </w:num>
  <w:num w:numId="16">
    <w:abstractNumId w:val="21"/>
  </w:num>
  <w:num w:numId="17">
    <w:abstractNumId w:val="5"/>
  </w:num>
  <w:num w:numId="18">
    <w:abstractNumId w:val="0"/>
  </w:num>
  <w:num w:numId="19">
    <w:abstractNumId w:val="33"/>
  </w:num>
  <w:num w:numId="20">
    <w:abstractNumId w:val="44"/>
  </w:num>
  <w:num w:numId="21">
    <w:abstractNumId w:val="3"/>
  </w:num>
  <w:num w:numId="22">
    <w:abstractNumId w:val="14"/>
  </w:num>
  <w:num w:numId="23">
    <w:abstractNumId w:val="37"/>
  </w:num>
  <w:num w:numId="24">
    <w:abstractNumId w:val="10"/>
  </w:num>
  <w:num w:numId="25">
    <w:abstractNumId w:val="42"/>
  </w:num>
  <w:num w:numId="26">
    <w:abstractNumId w:val="18"/>
  </w:num>
  <w:num w:numId="27">
    <w:abstractNumId w:val="2"/>
  </w:num>
  <w:num w:numId="28">
    <w:abstractNumId w:val="34"/>
  </w:num>
  <w:num w:numId="29">
    <w:abstractNumId w:val="23"/>
  </w:num>
  <w:num w:numId="30">
    <w:abstractNumId w:val="32"/>
  </w:num>
  <w:num w:numId="31">
    <w:abstractNumId w:val="1"/>
  </w:num>
  <w:num w:numId="32">
    <w:abstractNumId w:val="4"/>
  </w:num>
  <w:num w:numId="33">
    <w:abstractNumId w:val="8"/>
  </w:num>
  <w:num w:numId="34">
    <w:abstractNumId w:val="15"/>
  </w:num>
  <w:num w:numId="35">
    <w:abstractNumId w:val="13"/>
  </w:num>
  <w:num w:numId="36">
    <w:abstractNumId w:val="20"/>
  </w:num>
  <w:num w:numId="37">
    <w:abstractNumId w:val="29"/>
  </w:num>
  <w:num w:numId="38">
    <w:abstractNumId w:val="43"/>
  </w:num>
  <w:num w:numId="39">
    <w:abstractNumId w:val="31"/>
  </w:num>
  <w:num w:numId="40">
    <w:abstractNumId w:val="22"/>
  </w:num>
  <w:num w:numId="41">
    <w:abstractNumId w:val="30"/>
  </w:num>
  <w:num w:numId="42">
    <w:abstractNumId w:val="39"/>
  </w:num>
  <w:num w:numId="43">
    <w:abstractNumId w:val="11"/>
  </w:num>
  <w:num w:numId="44">
    <w:abstractNumId w:val="40"/>
  </w:num>
  <w:num w:numId="45">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A9"/>
    <w:rsid w:val="0000379D"/>
    <w:rsid w:val="00016061"/>
    <w:rsid w:val="00057ED4"/>
    <w:rsid w:val="00096CBE"/>
    <w:rsid w:val="000A2C27"/>
    <w:rsid w:val="000F6491"/>
    <w:rsid w:val="0014440B"/>
    <w:rsid w:val="001E78F5"/>
    <w:rsid w:val="001F66F0"/>
    <w:rsid w:val="002211EA"/>
    <w:rsid w:val="0024122F"/>
    <w:rsid w:val="002A3188"/>
    <w:rsid w:val="002B3B10"/>
    <w:rsid w:val="00313D5C"/>
    <w:rsid w:val="00321EE0"/>
    <w:rsid w:val="003E04DB"/>
    <w:rsid w:val="00411763"/>
    <w:rsid w:val="00471867"/>
    <w:rsid w:val="00476352"/>
    <w:rsid w:val="004B7A9D"/>
    <w:rsid w:val="004D3ACC"/>
    <w:rsid w:val="004D5C11"/>
    <w:rsid w:val="004F65E4"/>
    <w:rsid w:val="00547273"/>
    <w:rsid w:val="00591D8B"/>
    <w:rsid w:val="00605448"/>
    <w:rsid w:val="00632786"/>
    <w:rsid w:val="006810A9"/>
    <w:rsid w:val="006A7339"/>
    <w:rsid w:val="006D3A62"/>
    <w:rsid w:val="00717FC2"/>
    <w:rsid w:val="00724CBE"/>
    <w:rsid w:val="007C205C"/>
    <w:rsid w:val="007F0D9F"/>
    <w:rsid w:val="00845AF1"/>
    <w:rsid w:val="00846402"/>
    <w:rsid w:val="0089665F"/>
    <w:rsid w:val="008B7360"/>
    <w:rsid w:val="009216C2"/>
    <w:rsid w:val="009A67C0"/>
    <w:rsid w:val="00AA0AF6"/>
    <w:rsid w:val="00B72D4C"/>
    <w:rsid w:val="00B77338"/>
    <w:rsid w:val="00C03B91"/>
    <w:rsid w:val="00C16A4A"/>
    <w:rsid w:val="00C17A10"/>
    <w:rsid w:val="00C920D4"/>
    <w:rsid w:val="00CA6D2F"/>
    <w:rsid w:val="00CB1AB2"/>
    <w:rsid w:val="00CB61F0"/>
    <w:rsid w:val="00CC2024"/>
    <w:rsid w:val="00D176AC"/>
    <w:rsid w:val="00DB3A96"/>
    <w:rsid w:val="00DC6A95"/>
    <w:rsid w:val="00E02FB2"/>
    <w:rsid w:val="00E300E7"/>
    <w:rsid w:val="00E35B4C"/>
    <w:rsid w:val="00E557F4"/>
    <w:rsid w:val="00F50D2A"/>
    <w:rsid w:val="00F73C11"/>
    <w:rsid w:val="00F84419"/>
    <w:rsid w:val="00FD2A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8161448-69EA-49AC-BAC5-BEE442D5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NSimSun" w:hAnsi="Arial" w:cs="Arial"/>
        <w:kern w:val="3"/>
        <w:sz w:val="22"/>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Normal"/>
    <w:next w:val="Normal"/>
    <w:link w:val="Titre1Car"/>
    <w:uiPriority w:val="9"/>
    <w:qFormat/>
    <w:rsid w:val="00F84419"/>
    <w:pPr>
      <w:keepNext/>
      <w:keepLines/>
      <w:outlineLvl w:val="0"/>
    </w:pPr>
    <w:rPr>
      <w:rFonts w:eastAsiaTheme="majorEastAsia" w:cs="Mangal"/>
      <w:b/>
      <w:sz w:val="26"/>
      <w:szCs w:val="29"/>
    </w:rPr>
  </w:style>
  <w:style w:type="paragraph" w:styleId="Titre2">
    <w:name w:val="heading 2"/>
    <w:basedOn w:val="Normal"/>
    <w:next w:val="Normal"/>
    <w:link w:val="Titre2Car"/>
    <w:uiPriority w:val="9"/>
    <w:unhideWhenUsed/>
    <w:qFormat/>
    <w:rsid w:val="00F84419"/>
    <w:pPr>
      <w:keepNext/>
      <w:keepLines/>
      <w:outlineLvl w:val="1"/>
    </w:pPr>
    <w:rPr>
      <w:rFonts w:eastAsiaTheme="majorEastAsia" w:cs="Mangal"/>
      <w:b/>
      <w:sz w:val="24"/>
      <w:szCs w:val="23"/>
    </w:rPr>
  </w:style>
  <w:style w:type="paragraph" w:styleId="Titre3">
    <w:name w:val="heading 3"/>
    <w:basedOn w:val="Normal"/>
    <w:next w:val="Normal"/>
    <w:link w:val="Titre3Car"/>
    <w:uiPriority w:val="9"/>
    <w:unhideWhenUsed/>
    <w:qFormat/>
    <w:rsid w:val="00F84419"/>
    <w:pPr>
      <w:keepNext/>
      <w:keepLines/>
      <w:outlineLvl w:val="2"/>
    </w:pPr>
    <w:rPr>
      <w:rFonts w:eastAsiaTheme="majorEastAsia" w:cs="Mangal"/>
      <w:b/>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76" w:lineRule="auto"/>
    </w:pPr>
  </w:style>
  <w:style w:type="paragraph" w:styleId="Liste">
    <w:name w:val="List"/>
    <w:basedOn w:val="Textbody"/>
    <w:rPr>
      <w:rFonts w:eastAsia="Arial"/>
      <w:sz w:val="24"/>
    </w:rPr>
  </w:style>
  <w:style w:type="paragraph" w:styleId="Lgende">
    <w:name w:val="caption"/>
    <w:basedOn w:val="Standard"/>
    <w:pPr>
      <w:suppressLineNumbers/>
      <w:spacing w:before="120" w:after="120"/>
    </w:pPr>
    <w:rPr>
      <w:rFonts w:eastAsia="Arial"/>
      <w:i/>
      <w:iCs/>
      <w:sz w:val="24"/>
    </w:rPr>
  </w:style>
  <w:style w:type="paragraph" w:customStyle="1" w:styleId="Index">
    <w:name w:val="Index"/>
    <w:basedOn w:val="Standard"/>
    <w:pPr>
      <w:suppressLineNumbers/>
    </w:pPr>
    <w:rPr>
      <w:rFonts w:eastAsia="Arial"/>
      <w:sz w:val="24"/>
    </w:rPr>
  </w:style>
  <w:style w:type="paragraph" w:customStyle="1" w:styleId="HeaderandFooter">
    <w:name w:val="Header and Footer"/>
    <w:basedOn w:val="Standard"/>
    <w:pPr>
      <w:suppressLineNumbers/>
      <w:tabs>
        <w:tab w:val="center" w:pos="4819"/>
        <w:tab w:val="right" w:pos="9638"/>
      </w:tabs>
    </w:pPr>
  </w:style>
  <w:style w:type="paragraph" w:styleId="Pieddepage">
    <w:name w:val="footer"/>
    <w:basedOn w:val="Standard"/>
    <w:pPr>
      <w:tabs>
        <w:tab w:val="center" w:pos="4536"/>
        <w:tab w:val="right" w:pos="9072"/>
      </w:tabs>
    </w:pPr>
  </w:style>
  <w:style w:type="paragraph" w:customStyle="1" w:styleId="Alexis">
    <w:name w:val="Alexis"/>
    <w:pPr>
      <w:suppressAutoHyphens/>
    </w:pPr>
  </w:style>
  <w:style w:type="paragraph" w:customStyle="1" w:styleId="T2">
    <w:name w:val="T2"/>
    <w:basedOn w:val="Alexis"/>
    <w:rPr>
      <w:rFonts w:eastAsia="Arial"/>
      <w:sz w:val="24"/>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T3">
    <w:name w:val="T3"/>
    <w:basedOn w:val="Alexis"/>
    <w:rPr>
      <w:rFonts w:eastAsia="Arial"/>
    </w:rPr>
  </w:style>
  <w:style w:type="paragraph" w:customStyle="1" w:styleId="Pa2">
    <w:name w:val="Pa2"/>
    <w:pPr>
      <w:suppressAutoHyphens/>
      <w:spacing w:line="241" w:lineRule="atLeast"/>
    </w:pPr>
  </w:style>
  <w:style w:type="paragraph" w:styleId="Paragraphedeliste">
    <w:name w:val="List Paragraph"/>
    <w:basedOn w:val="Standard"/>
    <w:pPr>
      <w:ind w:left="720"/>
    </w:pPr>
  </w:style>
  <w:style w:type="paragraph" w:customStyle="1" w:styleId="xmsonormal">
    <w:name w:val="x_msonormal"/>
    <w:basedOn w:val="Standard"/>
    <w:rPr>
      <w:rFonts w:eastAsia="Calibri" w:cs="Calibri"/>
      <w:lang w:eastAsia="fr-FR"/>
    </w:rPr>
  </w:style>
  <w:style w:type="character" w:customStyle="1" w:styleId="BulletSymbols">
    <w:name w:val="Bullet Symbols"/>
    <w:rPr>
      <w:rFonts w:ascii="OpenSymbol" w:eastAsia="OpenSymbol" w:hAnsi="OpenSymbol" w:cs="OpenSymbol"/>
    </w:rPr>
  </w:style>
  <w:style w:type="character" w:styleId="Numrodepage">
    <w:name w:val="page number"/>
    <w:basedOn w:val="Policepardfaut"/>
  </w:style>
  <w:style w:type="character" w:customStyle="1" w:styleId="A1">
    <w:name w:val="A1"/>
    <w:rPr>
      <w:sz w:val="22"/>
    </w:rPr>
  </w:style>
  <w:style w:type="character" w:customStyle="1" w:styleId="ListLabel93">
    <w:name w:val="ListLabel 93"/>
    <w:rPr>
      <w:rFonts w:eastAsia="Times New Roman"/>
    </w:rPr>
  </w:style>
  <w:style w:type="character" w:customStyle="1" w:styleId="ListLabel193">
    <w:name w:val="ListLabel 193"/>
    <w:rPr>
      <w:rFonts w:eastAsia="Times New Roman"/>
    </w:rPr>
  </w:style>
  <w:style w:type="character" w:customStyle="1" w:styleId="ListLabel194">
    <w:name w:val="ListLabel 194"/>
    <w:rPr>
      <w:rFonts w:eastAsia="Times New Roman"/>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paragraph" w:styleId="En-tte">
    <w:name w:val="header"/>
    <w:basedOn w:val="Normal"/>
    <w:link w:val="En-tteCar"/>
    <w:uiPriority w:val="99"/>
    <w:unhideWhenUsed/>
    <w:rsid w:val="00724CBE"/>
    <w:pPr>
      <w:tabs>
        <w:tab w:val="center" w:pos="4536"/>
        <w:tab w:val="right" w:pos="9072"/>
      </w:tabs>
    </w:pPr>
    <w:rPr>
      <w:rFonts w:cs="Mangal"/>
    </w:rPr>
  </w:style>
  <w:style w:type="character" w:customStyle="1" w:styleId="En-tteCar">
    <w:name w:val="En-tête Car"/>
    <w:basedOn w:val="Policepardfaut"/>
    <w:link w:val="En-tte"/>
    <w:uiPriority w:val="99"/>
    <w:rsid w:val="00724CBE"/>
    <w:rPr>
      <w:rFonts w:cs="Mangal"/>
    </w:rPr>
  </w:style>
  <w:style w:type="numbering" w:customStyle="1" w:styleId="WWNum13">
    <w:name w:val="WWNum13"/>
    <w:basedOn w:val="Aucuneliste"/>
    <w:pPr>
      <w:numPr>
        <w:numId w:val="1"/>
      </w:numPr>
    </w:pPr>
  </w:style>
  <w:style w:type="numbering" w:customStyle="1" w:styleId="WWNum27">
    <w:name w:val="WWNum27"/>
    <w:basedOn w:val="Aucuneliste"/>
    <w:pPr>
      <w:numPr>
        <w:numId w:val="2"/>
      </w:numPr>
    </w:pPr>
  </w:style>
  <w:style w:type="numbering" w:customStyle="1" w:styleId="WWNum28">
    <w:name w:val="WWNum28"/>
    <w:basedOn w:val="Aucuneliste"/>
    <w:pPr>
      <w:numPr>
        <w:numId w:val="3"/>
      </w:numPr>
    </w:pPr>
  </w:style>
  <w:style w:type="character" w:customStyle="1" w:styleId="Titre1Car">
    <w:name w:val="Titre 1 Car"/>
    <w:basedOn w:val="Policepardfaut"/>
    <w:link w:val="Titre1"/>
    <w:uiPriority w:val="9"/>
    <w:rsid w:val="00F84419"/>
    <w:rPr>
      <w:rFonts w:eastAsiaTheme="majorEastAsia" w:cs="Mangal"/>
      <w:b/>
      <w:sz w:val="26"/>
      <w:szCs w:val="29"/>
    </w:rPr>
  </w:style>
  <w:style w:type="paragraph" w:styleId="En-ttedetabledesmatires">
    <w:name w:val="TOC Heading"/>
    <w:basedOn w:val="Titre1"/>
    <w:next w:val="Normal"/>
    <w:uiPriority w:val="39"/>
    <w:unhideWhenUsed/>
    <w:qFormat/>
    <w:rsid w:val="00411763"/>
    <w:pPr>
      <w:suppressAutoHyphens w:val="0"/>
      <w:autoSpaceDN/>
      <w:spacing w:line="259" w:lineRule="auto"/>
      <w:textAlignment w:val="auto"/>
      <w:outlineLvl w:val="9"/>
    </w:pPr>
    <w:rPr>
      <w:rFonts w:cstheme="majorBidi"/>
      <w:kern w:val="0"/>
      <w:szCs w:val="32"/>
      <w:lang w:eastAsia="fr-FR" w:bidi="ar-SA"/>
    </w:rPr>
  </w:style>
  <w:style w:type="character" w:customStyle="1" w:styleId="Titre2Car">
    <w:name w:val="Titre 2 Car"/>
    <w:basedOn w:val="Policepardfaut"/>
    <w:link w:val="Titre2"/>
    <w:uiPriority w:val="9"/>
    <w:rsid w:val="00F84419"/>
    <w:rPr>
      <w:rFonts w:eastAsiaTheme="majorEastAsia" w:cs="Mangal"/>
      <w:b/>
      <w:sz w:val="24"/>
      <w:szCs w:val="23"/>
    </w:rPr>
  </w:style>
  <w:style w:type="character" w:customStyle="1" w:styleId="Titre3Car">
    <w:name w:val="Titre 3 Car"/>
    <w:basedOn w:val="Policepardfaut"/>
    <w:link w:val="Titre3"/>
    <w:uiPriority w:val="9"/>
    <w:rsid w:val="00F84419"/>
    <w:rPr>
      <w:rFonts w:eastAsiaTheme="majorEastAsia" w:cs="Mangal"/>
      <w:b/>
      <w:szCs w:val="21"/>
    </w:rPr>
  </w:style>
  <w:style w:type="character" w:styleId="Lienhypertexte">
    <w:name w:val="Hyperlink"/>
    <w:basedOn w:val="Policepardfaut"/>
    <w:uiPriority w:val="99"/>
    <w:unhideWhenUsed/>
    <w:rsid w:val="006D3A62"/>
    <w:rPr>
      <w:color w:val="0563C1" w:themeColor="hyperlink"/>
      <w:u w:val="single"/>
    </w:rPr>
  </w:style>
  <w:style w:type="paragraph" w:styleId="TM1">
    <w:name w:val="toc 1"/>
    <w:basedOn w:val="Normal"/>
    <w:next w:val="Normal"/>
    <w:autoRedefine/>
    <w:uiPriority w:val="39"/>
    <w:unhideWhenUsed/>
    <w:rsid w:val="006D3A62"/>
    <w:pPr>
      <w:spacing w:after="100"/>
    </w:pPr>
    <w:rPr>
      <w:rFonts w:cs="Mangal"/>
    </w:rPr>
  </w:style>
  <w:style w:type="paragraph" w:styleId="TM2">
    <w:name w:val="toc 2"/>
    <w:basedOn w:val="Normal"/>
    <w:next w:val="Normal"/>
    <w:autoRedefine/>
    <w:uiPriority w:val="39"/>
    <w:unhideWhenUsed/>
    <w:rsid w:val="006D3A62"/>
    <w:pPr>
      <w:spacing w:after="100"/>
      <w:ind w:left="220"/>
    </w:pPr>
    <w:rPr>
      <w:rFonts w:cs="Mangal"/>
    </w:rPr>
  </w:style>
  <w:style w:type="paragraph" w:styleId="TM3">
    <w:name w:val="toc 3"/>
    <w:basedOn w:val="Normal"/>
    <w:next w:val="Normal"/>
    <w:autoRedefine/>
    <w:uiPriority w:val="39"/>
    <w:unhideWhenUsed/>
    <w:rsid w:val="006D3A62"/>
    <w:pPr>
      <w:spacing w:after="100"/>
      <w:ind w:left="440"/>
    </w:pPr>
    <w:rPr>
      <w:rFonts w:cs="Mangal"/>
    </w:rPr>
  </w:style>
  <w:style w:type="paragraph" w:styleId="TM4">
    <w:name w:val="toc 4"/>
    <w:basedOn w:val="Normal"/>
    <w:next w:val="Normal"/>
    <w:autoRedefine/>
    <w:uiPriority w:val="39"/>
    <w:unhideWhenUsed/>
    <w:rsid w:val="006D3A62"/>
    <w:pPr>
      <w:suppressAutoHyphens w:val="0"/>
      <w:autoSpaceDN/>
      <w:spacing w:after="100" w:line="259" w:lineRule="auto"/>
      <w:ind w:left="660"/>
      <w:textAlignment w:val="auto"/>
    </w:pPr>
    <w:rPr>
      <w:rFonts w:asciiTheme="minorHAnsi" w:eastAsiaTheme="minorEastAsia" w:hAnsiTheme="minorHAnsi" w:cstheme="minorBidi"/>
      <w:kern w:val="0"/>
      <w:szCs w:val="22"/>
      <w:lang w:eastAsia="fr-FR" w:bidi="ar-SA"/>
    </w:rPr>
  </w:style>
  <w:style w:type="paragraph" w:styleId="TM5">
    <w:name w:val="toc 5"/>
    <w:basedOn w:val="Normal"/>
    <w:next w:val="Normal"/>
    <w:autoRedefine/>
    <w:uiPriority w:val="39"/>
    <w:unhideWhenUsed/>
    <w:rsid w:val="006D3A62"/>
    <w:pPr>
      <w:suppressAutoHyphens w:val="0"/>
      <w:autoSpaceDN/>
      <w:spacing w:after="100" w:line="259" w:lineRule="auto"/>
      <w:ind w:left="880"/>
      <w:textAlignment w:val="auto"/>
    </w:pPr>
    <w:rPr>
      <w:rFonts w:asciiTheme="minorHAnsi" w:eastAsiaTheme="minorEastAsia" w:hAnsiTheme="minorHAnsi" w:cstheme="minorBidi"/>
      <w:kern w:val="0"/>
      <w:szCs w:val="22"/>
      <w:lang w:eastAsia="fr-FR" w:bidi="ar-SA"/>
    </w:rPr>
  </w:style>
  <w:style w:type="paragraph" w:styleId="TM6">
    <w:name w:val="toc 6"/>
    <w:basedOn w:val="Normal"/>
    <w:next w:val="Normal"/>
    <w:autoRedefine/>
    <w:uiPriority w:val="39"/>
    <w:unhideWhenUsed/>
    <w:rsid w:val="006D3A62"/>
    <w:pPr>
      <w:suppressAutoHyphens w:val="0"/>
      <w:autoSpaceDN/>
      <w:spacing w:after="100" w:line="259" w:lineRule="auto"/>
      <w:ind w:left="1100"/>
      <w:textAlignment w:val="auto"/>
    </w:pPr>
    <w:rPr>
      <w:rFonts w:asciiTheme="minorHAnsi" w:eastAsiaTheme="minorEastAsia" w:hAnsiTheme="minorHAnsi" w:cstheme="minorBidi"/>
      <w:kern w:val="0"/>
      <w:szCs w:val="22"/>
      <w:lang w:eastAsia="fr-FR" w:bidi="ar-SA"/>
    </w:rPr>
  </w:style>
  <w:style w:type="paragraph" w:styleId="TM7">
    <w:name w:val="toc 7"/>
    <w:basedOn w:val="Normal"/>
    <w:next w:val="Normal"/>
    <w:autoRedefine/>
    <w:uiPriority w:val="39"/>
    <w:unhideWhenUsed/>
    <w:rsid w:val="006D3A62"/>
    <w:pPr>
      <w:suppressAutoHyphens w:val="0"/>
      <w:autoSpaceDN/>
      <w:spacing w:after="100" w:line="259" w:lineRule="auto"/>
      <w:ind w:left="1320"/>
      <w:textAlignment w:val="auto"/>
    </w:pPr>
    <w:rPr>
      <w:rFonts w:asciiTheme="minorHAnsi" w:eastAsiaTheme="minorEastAsia" w:hAnsiTheme="minorHAnsi" w:cstheme="minorBidi"/>
      <w:kern w:val="0"/>
      <w:szCs w:val="22"/>
      <w:lang w:eastAsia="fr-FR" w:bidi="ar-SA"/>
    </w:rPr>
  </w:style>
  <w:style w:type="paragraph" w:styleId="TM8">
    <w:name w:val="toc 8"/>
    <w:basedOn w:val="Normal"/>
    <w:next w:val="Normal"/>
    <w:autoRedefine/>
    <w:uiPriority w:val="39"/>
    <w:unhideWhenUsed/>
    <w:rsid w:val="006D3A62"/>
    <w:pPr>
      <w:suppressAutoHyphens w:val="0"/>
      <w:autoSpaceDN/>
      <w:spacing w:after="100" w:line="259" w:lineRule="auto"/>
      <w:ind w:left="1540"/>
      <w:textAlignment w:val="auto"/>
    </w:pPr>
    <w:rPr>
      <w:rFonts w:asciiTheme="minorHAnsi" w:eastAsiaTheme="minorEastAsia" w:hAnsiTheme="minorHAnsi" w:cstheme="minorBidi"/>
      <w:kern w:val="0"/>
      <w:szCs w:val="22"/>
      <w:lang w:eastAsia="fr-FR" w:bidi="ar-SA"/>
    </w:rPr>
  </w:style>
  <w:style w:type="paragraph" w:styleId="TM9">
    <w:name w:val="toc 9"/>
    <w:basedOn w:val="Normal"/>
    <w:next w:val="Normal"/>
    <w:autoRedefine/>
    <w:uiPriority w:val="39"/>
    <w:unhideWhenUsed/>
    <w:rsid w:val="006D3A62"/>
    <w:pPr>
      <w:suppressAutoHyphens w:val="0"/>
      <w:autoSpaceDN/>
      <w:spacing w:after="100" w:line="259" w:lineRule="auto"/>
      <w:ind w:left="1760"/>
      <w:textAlignment w:val="auto"/>
    </w:pPr>
    <w:rPr>
      <w:rFonts w:asciiTheme="minorHAnsi" w:eastAsiaTheme="minorEastAsia" w:hAnsiTheme="minorHAnsi" w:cstheme="minorBidi"/>
      <w:kern w:val="0"/>
      <w:szCs w:val="22"/>
      <w:lang w:eastAsia="fr-FR" w:bidi="ar-SA"/>
    </w:rPr>
  </w:style>
  <w:style w:type="paragraph" w:styleId="Textedebulles">
    <w:name w:val="Balloon Text"/>
    <w:basedOn w:val="Normal"/>
    <w:link w:val="TextedebullesCar"/>
    <w:uiPriority w:val="99"/>
    <w:semiHidden/>
    <w:unhideWhenUsed/>
    <w:rsid w:val="00845AF1"/>
    <w:rPr>
      <w:rFonts w:ascii="Tahoma" w:hAnsi="Tahoma" w:cs="Mangal"/>
      <w:sz w:val="16"/>
      <w:szCs w:val="14"/>
    </w:rPr>
  </w:style>
  <w:style w:type="character" w:customStyle="1" w:styleId="TextedebullesCar">
    <w:name w:val="Texte de bulles Car"/>
    <w:basedOn w:val="Policepardfaut"/>
    <w:link w:val="Textedebulles"/>
    <w:uiPriority w:val="99"/>
    <w:semiHidden/>
    <w:rsid w:val="00845AF1"/>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paiepilot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iepilot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aiepilot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iepilote.fr/" TargetMode="External"/><Relationship Id="rId5" Type="http://schemas.openxmlformats.org/officeDocument/2006/relationships/webSettings" Target="webSettings.xml"/><Relationship Id="rId15" Type="http://schemas.openxmlformats.org/officeDocument/2006/relationships/hyperlink" Target="https://www.paiepilote.fr/" TargetMode="External"/><Relationship Id="rId10" Type="http://schemas.openxmlformats.org/officeDocument/2006/relationships/hyperlink" Target="https://www.paiepilot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aiepilote.fr/" TargetMode="External"/><Relationship Id="rId14" Type="http://schemas.openxmlformats.org/officeDocument/2006/relationships/hyperlink" Target="https://www.paiepilo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06EAB-4978-4A1E-BD60-6813A65C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11013</Words>
  <Characters>60573</Characters>
  <Application>Microsoft Office Word</Application>
  <DocSecurity>0</DocSecurity>
  <Lines>504</Lines>
  <Paragraphs>142</Paragraphs>
  <ScaleCrop>false</ScaleCrop>
  <HeadingPairs>
    <vt:vector size="2" baseType="variant">
      <vt:variant>
        <vt:lpstr>Titre</vt:lpstr>
      </vt:variant>
      <vt:variant>
        <vt:i4>1</vt:i4>
      </vt:variant>
    </vt:vector>
  </HeadingPairs>
  <TitlesOfParts>
    <vt:vector size="1" baseType="lpstr">
      <vt:lpstr/>
    </vt:vector>
  </TitlesOfParts>
  <Company>Département de la Drôme</Company>
  <LinksUpToDate>false</LinksUpToDate>
  <CharactersWithSpaces>71444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GOUGEON</dc:creator>
  <cp:lastModifiedBy>Laurent GOUGEON</cp:lastModifiedBy>
  <cp:revision>2</cp:revision>
  <cp:lastPrinted>2022-04-04T15:40:00Z</cp:lastPrinted>
  <dcterms:created xsi:type="dcterms:W3CDTF">2022-10-07T09:33:00Z</dcterms:created>
  <dcterms:modified xsi:type="dcterms:W3CDTF">2022-10-07T09:33:00Z</dcterms:modified>
</cp:coreProperties>
</file>