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38C29970" w:rsidR="00BA74E6" w:rsidRPr="00F2481D" w:rsidRDefault="000F7209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Portant attribution de la prime de pouvoir d’achat exceptionnelle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1F25CF81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0F7209">
        <w:rPr>
          <w:rFonts w:ascii="Ebrima" w:hAnsi="Ebrima"/>
          <w:b/>
          <w:bCs/>
          <w:color w:val="000000" w:themeColor="text1"/>
          <w:sz w:val="24"/>
          <w:szCs w:val="24"/>
        </w:rPr>
        <w:t>attribution de la prime de pouvoir d’achat exceptionnelle</w:t>
      </w:r>
    </w:p>
    <w:p w14:paraId="48B68AA3" w14:textId="45E888E9" w:rsidR="00CB1577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0F7209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0F7209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0F720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7BA20C9D" w:rsidR="00A65A0B" w:rsidRPr="00137D8F" w:rsidRDefault="00A65A0B" w:rsidP="000F7209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</w:p>
    <w:bookmarkEnd w:id="2"/>
    <w:p w14:paraId="046952DA" w14:textId="6727745D" w:rsidR="00EB20BF" w:rsidRDefault="00EB20BF" w:rsidP="000F720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1E57A3B" w14:textId="77777777" w:rsidR="000F7209" w:rsidRDefault="000F7209" w:rsidP="000F7209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AA558C">
        <w:rPr>
          <w:rFonts w:ascii="Ebrima" w:hAnsi="Ebrima"/>
          <w:iCs/>
          <w:sz w:val="20"/>
          <w:szCs w:val="20"/>
        </w:rPr>
        <w:t>Vu le code général de la fonction publique, notamment ses articles L.4, L.712-13 et L.713-2 ;</w:t>
      </w:r>
    </w:p>
    <w:p w14:paraId="3405EDA7" w14:textId="77777777" w:rsidR="000F7209" w:rsidRDefault="000F7209" w:rsidP="000F7209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3289EAA5" w14:textId="0F3D0C1A" w:rsidR="000F7209" w:rsidRPr="006545A1" w:rsidRDefault="000F7209" w:rsidP="000F7209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  <w:r w:rsidRPr="006545A1">
        <w:rPr>
          <w:rFonts w:ascii="Ebrima" w:eastAsia="Calibri" w:hAnsi="Ebrima"/>
          <w:sz w:val="20"/>
          <w:szCs w:val="20"/>
        </w:rPr>
        <w:t>Vu la loi n° 82-213 du 2 mars 1982 modifiée relative aux droits et libertés des communes, des départements et des ré</w:t>
      </w:r>
      <w:r>
        <w:rPr>
          <w:rFonts w:ascii="Ebrima" w:eastAsia="Calibri" w:hAnsi="Ebrima"/>
          <w:sz w:val="20"/>
          <w:szCs w:val="20"/>
        </w:rPr>
        <w:t>gions, notamment son article 1,</w:t>
      </w:r>
    </w:p>
    <w:p w14:paraId="23B9F6C7" w14:textId="77777777" w:rsidR="000F7209" w:rsidRDefault="000F7209" w:rsidP="000F7209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6D29436D" w14:textId="627AFFF3" w:rsidR="000F7209" w:rsidRPr="00AA558C" w:rsidRDefault="000F7209" w:rsidP="000F7209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AA558C">
        <w:rPr>
          <w:rFonts w:ascii="Ebrima" w:hAnsi="Ebrima"/>
          <w:iCs/>
          <w:sz w:val="20"/>
          <w:szCs w:val="20"/>
        </w:rPr>
        <w:t xml:space="preserve">Vu le décret n°2023-1006 du 31 octobre 2023 portant création d'une prime de pouvoir d'achat exceptionnelle pour certains agents publics de la fonction publique territoriale ; </w:t>
      </w:r>
    </w:p>
    <w:p w14:paraId="2F4A9C94" w14:textId="77777777" w:rsidR="000F7209" w:rsidRDefault="000F7209" w:rsidP="000F7209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36B362FB" w14:textId="53B6042B" w:rsidR="0044365B" w:rsidRPr="00137D8F" w:rsidRDefault="000F7209" w:rsidP="000F7209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0F7209">
        <w:rPr>
          <w:rFonts w:ascii="Ebrima" w:hAnsi="Ebrima"/>
          <w:i/>
          <w:color w:val="7030A0"/>
          <w:sz w:val="20"/>
          <w:szCs w:val="20"/>
        </w:rPr>
        <w:t xml:space="preserve">Le cas échéant </w:t>
      </w:r>
      <w:r w:rsidR="0044365B" w:rsidRPr="00137D8F">
        <w:rPr>
          <w:rFonts w:ascii="Ebrima" w:hAnsi="Ebrima"/>
          <w:i/>
          <w:sz w:val="20"/>
          <w:szCs w:val="20"/>
        </w:rPr>
        <w:t xml:space="preserve">Vu le Décret n°88-145 du 15 février 1988 </w:t>
      </w:r>
      <w:r w:rsidR="00486065">
        <w:rPr>
          <w:rFonts w:ascii="Ebrima" w:hAnsi="Ebrima"/>
          <w:i/>
          <w:sz w:val="20"/>
          <w:szCs w:val="20"/>
        </w:rPr>
        <w:t xml:space="preserve">modifié </w:t>
      </w:r>
      <w:r w:rsidR="0044365B" w:rsidRPr="00137D8F">
        <w:rPr>
          <w:rFonts w:ascii="Ebrima" w:hAnsi="Ebrima"/>
          <w:i/>
          <w:sz w:val="20"/>
          <w:szCs w:val="20"/>
        </w:rPr>
        <w:t xml:space="preserve">relatif aux agents </w:t>
      </w:r>
      <w:r w:rsidR="0017753D">
        <w:rPr>
          <w:rFonts w:ascii="Ebrima" w:hAnsi="Ebrima"/>
          <w:i/>
          <w:sz w:val="20"/>
          <w:szCs w:val="20"/>
        </w:rPr>
        <w:t>contractuels</w:t>
      </w:r>
      <w:r w:rsidR="0044365B" w:rsidRPr="00137D8F">
        <w:rPr>
          <w:rFonts w:ascii="Ebrima" w:hAnsi="Ebrima"/>
          <w:i/>
          <w:sz w:val="20"/>
          <w:szCs w:val="20"/>
        </w:rPr>
        <w:t xml:space="preserve"> de la fonction publique territoriale (lorsque l’arrêté porte sur un agent contractuel)</w:t>
      </w:r>
    </w:p>
    <w:p w14:paraId="1AE90A35" w14:textId="77777777" w:rsidR="00BA74E6" w:rsidRPr="00137D8F" w:rsidRDefault="00BA74E6" w:rsidP="000F7209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7939509E" w14:textId="3A23B38B" w:rsidR="0044365B" w:rsidRPr="00137D8F" w:rsidRDefault="000F7209" w:rsidP="000F7209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0F7209">
        <w:rPr>
          <w:rFonts w:ascii="Ebrima" w:hAnsi="Ebrima"/>
          <w:i/>
          <w:color w:val="7030A0"/>
          <w:sz w:val="20"/>
          <w:szCs w:val="20"/>
        </w:rPr>
        <w:t xml:space="preserve">Le cas échéant </w:t>
      </w:r>
      <w:r w:rsidR="0044365B" w:rsidRPr="00137D8F">
        <w:rPr>
          <w:rFonts w:ascii="Ebrima" w:hAnsi="Ebrima"/>
          <w:i/>
          <w:sz w:val="20"/>
          <w:szCs w:val="20"/>
        </w:rPr>
        <w:t xml:space="preserve">Vu le décret n°91-298 du 20 mars 1991 </w:t>
      </w:r>
      <w:r w:rsidR="00486065">
        <w:rPr>
          <w:rFonts w:ascii="Ebrima" w:hAnsi="Ebrima"/>
          <w:i/>
          <w:sz w:val="20"/>
          <w:szCs w:val="20"/>
        </w:rPr>
        <w:t xml:space="preserve">modifié </w:t>
      </w:r>
      <w:r w:rsidR="0044365B" w:rsidRPr="00137D8F">
        <w:rPr>
          <w:rFonts w:ascii="Ebrima" w:hAnsi="Ebrima"/>
          <w:i/>
          <w:sz w:val="20"/>
          <w:szCs w:val="20"/>
        </w:rPr>
        <w:t>portant dispositions statutaires applicables aux fonctionnaires territoriaux nommés dans des emplois permanents à temps non complet (lorsque l’arrêté touche un agent qui exerce sur un poste qui n’est pas créé à 100%)</w:t>
      </w:r>
    </w:p>
    <w:p w14:paraId="26D6B489" w14:textId="77777777" w:rsidR="0044365B" w:rsidRDefault="0044365B" w:rsidP="000F7209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0A3F9E7A" w14:textId="42A821A0" w:rsidR="000F7209" w:rsidRPr="000F7209" w:rsidRDefault="000F7209" w:rsidP="000F7209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0F7209">
        <w:rPr>
          <w:rFonts w:ascii="Ebrima" w:hAnsi="Ebrima"/>
          <w:iCs/>
          <w:sz w:val="20"/>
          <w:szCs w:val="20"/>
        </w:rPr>
        <w:t xml:space="preserve">Vu la délibération n° </w:t>
      </w:r>
      <w:r w:rsidRPr="000F7209">
        <w:rPr>
          <w:rFonts w:ascii="Ebrima" w:hAnsi="Ebrima"/>
          <w:iCs/>
          <w:sz w:val="20"/>
          <w:szCs w:val="20"/>
          <w:highlight w:val="yellow"/>
        </w:rPr>
        <w:t>…</w:t>
      </w:r>
      <w:r w:rsidRPr="000F7209">
        <w:rPr>
          <w:rFonts w:ascii="Ebrima" w:hAnsi="Ebrima"/>
          <w:iCs/>
          <w:sz w:val="20"/>
          <w:szCs w:val="20"/>
        </w:rPr>
        <w:t xml:space="preserve"> en date du </w:t>
      </w:r>
      <w:r w:rsidRPr="000F7209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0F7209">
        <w:rPr>
          <w:rFonts w:ascii="Ebrima" w:hAnsi="Ebrima"/>
          <w:iCs/>
          <w:sz w:val="20"/>
          <w:szCs w:val="20"/>
        </w:rPr>
        <w:t xml:space="preserve">instaurant la prime de pouvoir d’achat exceptionnelle au sein de </w:t>
      </w:r>
      <w:r w:rsidRPr="000F7209">
        <w:rPr>
          <w:rFonts w:ascii="Ebrima" w:hAnsi="Ebrima"/>
          <w:iCs/>
          <w:sz w:val="20"/>
          <w:szCs w:val="20"/>
          <w:highlight w:val="yellow"/>
        </w:rPr>
        <w:t>…</w:t>
      </w:r>
      <w:r w:rsidRPr="000F7209">
        <w:rPr>
          <w:rFonts w:ascii="Ebrima" w:hAnsi="Ebrima"/>
          <w:iCs/>
          <w:sz w:val="20"/>
          <w:szCs w:val="20"/>
        </w:rPr>
        <w:t xml:space="preserve"> </w:t>
      </w:r>
      <w:r w:rsidRPr="000F7209">
        <w:rPr>
          <w:rFonts w:ascii="Ebrima" w:hAnsi="Ebrima"/>
          <w:i/>
          <w:sz w:val="20"/>
          <w:szCs w:val="20"/>
        </w:rPr>
        <w:t>(dénomination de la collectivité territoriale ou l’établissement public)</w:t>
      </w:r>
    </w:p>
    <w:p w14:paraId="024F6A48" w14:textId="77777777" w:rsidR="000F7209" w:rsidRPr="00137D8F" w:rsidRDefault="000F7209" w:rsidP="000F7209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40D105A7" w14:textId="31DE5757" w:rsidR="002F6A36" w:rsidRPr="000F7209" w:rsidRDefault="002F6A36" w:rsidP="000F7209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137D8F">
        <w:rPr>
          <w:rFonts w:ascii="Ebrima" w:hAnsi="Ebrima"/>
          <w:sz w:val="20"/>
          <w:szCs w:val="20"/>
        </w:rPr>
        <w:t>Con</w:t>
      </w:r>
      <w:r w:rsidR="00364B38" w:rsidRPr="00137D8F">
        <w:rPr>
          <w:rFonts w:ascii="Ebrima" w:hAnsi="Ebrima"/>
          <w:sz w:val="20"/>
          <w:szCs w:val="20"/>
        </w:rPr>
        <w:t>sidérant</w:t>
      </w:r>
      <w:r w:rsidR="002B3968" w:rsidRPr="00137D8F">
        <w:rPr>
          <w:rFonts w:ascii="Ebrima" w:hAnsi="Ebrima"/>
          <w:i/>
          <w:sz w:val="20"/>
          <w:szCs w:val="20"/>
        </w:rPr>
        <w:t> </w:t>
      </w:r>
      <w:r w:rsidR="000F7209">
        <w:rPr>
          <w:rFonts w:ascii="Ebrima" w:hAnsi="Ebrima"/>
          <w:i/>
          <w:sz w:val="20"/>
          <w:szCs w:val="20"/>
        </w:rPr>
        <w:t xml:space="preserve">que Monsieur ou Madame </w:t>
      </w:r>
      <w:r w:rsidR="000F7209" w:rsidRPr="000F7209">
        <w:rPr>
          <w:rFonts w:ascii="Ebrima" w:hAnsi="Ebrima"/>
          <w:i/>
          <w:sz w:val="20"/>
          <w:szCs w:val="20"/>
          <w:highlight w:val="yellow"/>
        </w:rPr>
        <w:t>…</w:t>
      </w:r>
      <w:r w:rsidR="000F7209">
        <w:rPr>
          <w:rFonts w:ascii="Ebrima" w:hAnsi="Ebrima"/>
          <w:i/>
          <w:sz w:val="20"/>
          <w:szCs w:val="20"/>
        </w:rPr>
        <w:t xml:space="preserve"> (prénom + nom) </w:t>
      </w:r>
      <w:r w:rsidR="000F7209" w:rsidRPr="000F7209">
        <w:rPr>
          <w:rFonts w:ascii="Ebrima" w:hAnsi="Ebrima"/>
          <w:iCs/>
          <w:sz w:val="20"/>
          <w:szCs w:val="20"/>
        </w:rPr>
        <w:t>remplit les conditions pour bénéficier de la prime de pouvoir d’achat exceptionnelle.</w:t>
      </w:r>
    </w:p>
    <w:p w14:paraId="2DD2AE96" w14:textId="77777777" w:rsidR="00AE7BCE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1F61FEB" w14:textId="77777777" w:rsidR="000F7209" w:rsidRDefault="000F7209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78810EDB" w14:textId="77777777" w:rsidR="000F7209" w:rsidRDefault="000F7209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1EC9B23A" w14:textId="77777777" w:rsidR="000F7209" w:rsidRPr="00137D8F" w:rsidRDefault="000F7209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1A37EF5" w14:textId="0E7611BB" w:rsidR="009F5930" w:rsidRPr="000F7209" w:rsidRDefault="000F7209" w:rsidP="00805D85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 xml:space="preserve">Monsieur ou Madame </w:t>
      </w:r>
      <w:r w:rsidRPr="000F7209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(prénom + nom)</w:t>
      </w:r>
      <w:r>
        <w:rPr>
          <w:rFonts w:ascii="Ebrima" w:hAnsi="Ebrima"/>
          <w:i/>
          <w:sz w:val="20"/>
          <w:szCs w:val="20"/>
        </w:rPr>
        <w:t xml:space="preserve"> </w:t>
      </w:r>
      <w:r w:rsidRPr="000F7209">
        <w:rPr>
          <w:rFonts w:ascii="Ebrima" w:hAnsi="Ebrima"/>
          <w:iCs/>
          <w:sz w:val="20"/>
          <w:szCs w:val="20"/>
        </w:rPr>
        <w:t xml:space="preserve">perçoit la prime de pouvoir d’achat exceptionnelle </w:t>
      </w:r>
    </w:p>
    <w:p w14:paraId="10838D8E" w14:textId="77777777" w:rsidR="000F7209" w:rsidRPr="00137D8F" w:rsidRDefault="000F7209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0615F314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0F7209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0C20AC" w14:textId="370774C5" w:rsidR="002F6A36" w:rsidRPr="00137D8F" w:rsidRDefault="000F7209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Le montant de la prime mentionnée à l’article 1 sera de </w:t>
      </w:r>
      <w:r w:rsidRPr="000F720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€</w:t>
      </w:r>
    </w:p>
    <w:p w14:paraId="564E4891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03B0A993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0F7209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A3C0932" w14:textId="7430BB19" w:rsidR="000F7209" w:rsidRDefault="000F7209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La prime sera versée en une fois sur le mois de …</w:t>
      </w:r>
    </w:p>
    <w:p w14:paraId="259F7ADB" w14:textId="0B72D0DD" w:rsidR="000F7209" w:rsidRDefault="000F7209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OU</w:t>
      </w:r>
    </w:p>
    <w:p w14:paraId="3B4D67B3" w14:textId="00EF6E9D" w:rsidR="000F7209" w:rsidRDefault="000F7209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La prime sera versée en </w:t>
      </w:r>
      <w:r w:rsidRPr="000F7209">
        <w:rPr>
          <w:rFonts w:ascii="Ebrima" w:hAnsi="Ebrima" w:cs="Arial"/>
          <w:i/>
          <w:iCs/>
          <w:color w:val="000000" w:themeColor="text1"/>
          <w:sz w:val="20"/>
          <w:szCs w:val="20"/>
          <w:highlight w:val="yellow"/>
        </w:rPr>
        <w:t>…</w:t>
      </w:r>
      <w:r w:rsidRPr="000F7209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(nombre)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fractions sur les mois de </w:t>
      </w:r>
      <w:r w:rsidRPr="000F7209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0F7209">
        <w:rPr>
          <w:rFonts w:ascii="Ebrima" w:hAnsi="Ebrima" w:cs="Arial"/>
          <w:i/>
          <w:iCs/>
          <w:color w:val="000000" w:themeColor="text1"/>
          <w:sz w:val="20"/>
          <w:szCs w:val="20"/>
        </w:rPr>
        <w:t>(indication des mois de versement)</w:t>
      </w:r>
    </w:p>
    <w:p w14:paraId="108ED304" w14:textId="77777777" w:rsidR="000F7209" w:rsidRDefault="000F7209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40E597" w14:textId="63F4AFA8" w:rsidR="00CB1577" w:rsidRPr="00CB1577" w:rsidRDefault="00CB1577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CB1577">
        <w:rPr>
          <w:rFonts w:ascii="Ebrima" w:hAnsi="Ebrima" w:cs="Arial"/>
          <w:b/>
          <w:bCs/>
          <w:color w:val="000000" w:themeColor="text1"/>
          <w:sz w:val="20"/>
          <w:szCs w:val="20"/>
        </w:rPr>
        <w:t>Article 4 :</w:t>
      </w:r>
    </w:p>
    <w:p w14:paraId="39565E8C" w14:textId="77777777" w:rsidR="00CB1577" w:rsidRPr="00137D8F" w:rsidRDefault="00CB1577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525781F6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CB1577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5F420FC6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CB1577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3" w:name="_Hlk124328039"/>
      <w:bookmarkStart w:id="4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3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5FBEB65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(nom de la commune ou de la commune siège de l’établissement public)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lastRenderedPageBreak/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1BBA543" w14:textId="77777777" w:rsidR="007B0DEE" w:rsidRDefault="00A220D7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p w14:paraId="36BFC96B" w14:textId="77777777" w:rsidR="007454EF" w:rsidRDefault="007454EF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OU</w:t>
      </w: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4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532C4833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64DAAD42" w14:textId="77777777"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0F7209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3012"/>
    <w:rsid w:val="00CB1577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9</TotalTime>
  <Pages>3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attribution de la prime de pouvoir d'achat eceptionnelle</vt:lpstr>
    </vt:vector>
  </TitlesOfParts>
  <Manager>laurent.gougeon@cdg45.fr</Manager>
  <Company>CDG 45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attribution de la prime de pouvoir d'achat eceptionnelle</dc:title>
  <dc:creator>laurent.gougeon@cdg45.fr</dc:creator>
  <cp:keywords>Modèle;arrêté;prime;pouvoir d'achat, régime indemnitaire;fonction publique territoriale;contractuel;fonctionnaire;cdg45</cp:keywords>
  <cp:lastModifiedBy>Laurent GOUGEON</cp:lastModifiedBy>
  <cp:revision>3</cp:revision>
  <cp:lastPrinted>2020-04-08T06:34:00Z</cp:lastPrinted>
  <dcterms:created xsi:type="dcterms:W3CDTF">2023-11-07T10:44:00Z</dcterms:created>
  <dcterms:modified xsi:type="dcterms:W3CDTF">2023-11-07T10:53:00Z</dcterms:modified>
</cp:coreProperties>
</file>