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BBF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1765ADE3" w14:textId="428F83C8" w:rsidR="006545A1" w:rsidRPr="00CB76BD" w:rsidRDefault="00BC399E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Instaurant le RIFSEEP</w:t>
      </w:r>
      <w:r w:rsidR="00ED159B">
        <w:rPr>
          <w:rFonts w:ascii="Ebrima" w:hAnsi="Ebrima"/>
          <w:b/>
          <w:sz w:val="28"/>
          <w:szCs w:val="28"/>
        </w:rPr>
        <w:t xml:space="preserve"> – part IFSE Régie</w:t>
      </w:r>
    </w:p>
    <w:p w14:paraId="32CCAC97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7105EF80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0BC1E8C1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290AF348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2423C95B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0BF06461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2047992F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75CC5F89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3C7A0534" w14:textId="77777777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Année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n° d’ordre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30266E3D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D5FE58A" w14:textId="27AEEBB6" w:rsidR="002B4387" w:rsidRPr="00CB76BD" w:rsidRDefault="00BC399E" w:rsidP="002B4387">
      <w:pPr>
        <w:jc w:val="center"/>
        <w:rPr>
          <w:rFonts w:ascii="Ebrima" w:hAnsi="Ebrima"/>
          <w:b/>
          <w:i/>
        </w:rPr>
      </w:pPr>
      <w:r>
        <w:rPr>
          <w:rFonts w:ascii="Ebrima" w:hAnsi="Ebrima"/>
          <w:b/>
        </w:rPr>
        <w:t>Instauration du RIFSEEP</w:t>
      </w:r>
      <w:r w:rsidR="00ED159B">
        <w:rPr>
          <w:rFonts w:ascii="Ebrima" w:hAnsi="Ebrima"/>
          <w:b/>
        </w:rPr>
        <w:t xml:space="preserve"> – part IFSE Régie</w:t>
      </w:r>
    </w:p>
    <w:p w14:paraId="72F5AEA1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56394BF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6F248877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6794247B" w14:textId="63415B4B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39486836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29D2BE2E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14D6A708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09D299D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6F64FFA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10B0CA7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 xml:space="preserve">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9540993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58003E24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1C5CE0F1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461B3FA0" w14:textId="77777777" w:rsidR="00BC399E" w:rsidRDefault="002B4387" w:rsidP="00BC399E">
      <w:pPr>
        <w:jc w:val="both"/>
        <w:rPr>
          <w:rFonts w:ascii="Ebrima" w:hAnsi="Ebrima" w:cs="Arial"/>
          <w:sz w:val="20"/>
          <w:szCs w:val="20"/>
        </w:rPr>
      </w:pPr>
      <w:r w:rsidRPr="006545A1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6545A1">
        <w:rPr>
          <w:rFonts w:ascii="Ebrima" w:hAnsi="Ebrima" w:cs="Arial"/>
          <w:sz w:val="20"/>
          <w:szCs w:val="20"/>
        </w:rPr>
        <w:t xml:space="preserve"> expose</w:t>
      </w:r>
      <w:r w:rsidR="00BC399E">
        <w:rPr>
          <w:rFonts w:ascii="Ebrima" w:hAnsi="Ebrima" w:cs="Arial"/>
          <w:sz w:val="20"/>
          <w:szCs w:val="20"/>
        </w:rPr>
        <w:t xml:space="preserve"> </w:t>
      </w:r>
      <w:r w:rsidR="00BC399E" w:rsidRPr="00BC399E">
        <w:rPr>
          <w:rFonts w:ascii="Ebrima" w:hAnsi="Ebrima" w:cs="Arial"/>
          <w:sz w:val="20"/>
          <w:szCs w:val="20"/>
        </w:rPr>
        <w:t>que le nouveau régime indemnitaire tenant compte des fonctions, des sujétions, de l’expertise et de l’engagement professionnel (R</w:t>
      </w:r>
      <w:r w:rsidR="00BC399E">
        <w:rPr>
          <w:rFonts w:ascii="Ebrima" w:hAnsi="Ebrima" w:cs="Arial"/>
          <w:sz w:val="20"/>
          <w:szCs w:val="20"/>
        </w:rPr>
        <w:t>.</w:t>
      </w:r>
      <w:r w:rsidR="00BC399E" w:rsidRPr="00BC399E">
        <w:rPr>
          <w:rFonts w:ascii="Ebrima" w:hAnsi="Ebrima" w:cs="Arial"/>
          <w:sz w:val="20"/>
          <w:szCs w:val="20"/>
        </w:rPr>
        <w:t>I</w:t>
      </w:r>
      <w:r w:rsidR="00BC399E">
        <w:rPr>
          <w:rFonts w:ascii="Ebrima" w:hAnsi="Ebrima" w:cs="Arial"/>
          <w:sz w:val="20"/>
          <w:szCs w:val="20"/>
        </w:rPr>
        <w:t>.</w:t>
      </w:r>
      <w:r w:rsidR="00BC399E" w:rsidRPr="00BC399E">
        <w:rPr>
          <w:rFonts w:ascii="Ebrima" w:hAnsi="Ebrima" w:cs="Arial"/>
          <w:sz w:val="20"/>
          <w:szCs w:val="20"/>
        </w:rPr>
        <w:t>F</w:t>
      </w:r>
      <w:r w:rsidR="00BC399E">
        <w:rPr>
          <w:rFonts w:ascii="Ebrima" w:hAnsi="Ebrima" w:cs="Arial"/>
          <w:sz w:val="20"/>
          <w:szCs w:val="20"/>
        </w:rPr>
        <w:t>.</w:t>
      </w:r>
      <w:r w:rsidR="00BC399E" w:rsidRPr="00BC399E">
        <w:rPr>
          <w:rFonts w:ascii="Ebrima" w:hAnsi="Ebrima" w:cs="Arial"/>
          <w:sz w:val="20"/>
          <w:szCs w:val="20"/>
        </w:rPr>
        <w:t>S</w:t>
      </w:r>
      <w:r w:rsidR="00BC399E">
        <w:rPr>
          <w:rFonts w:ascii="Ebrima" w:hAnsi="Ebrima" w:cs="Arial"/>
          <w:sz w:val="20"/>
          <w:szCs w:val="20"/>
        </w:rPr>
        <w:t>.</w:t>
      </w:r>
      <w:r w:rsidR="00BC399E" w:rsidRPr="00BC399E">
        <w:rPr>
          <w:rFonts w:ascii="Ebrima" w:hAnsi="Ebrima" w:cs="Arial"/>
          <w:sz w:val="20"/>
          <w:szCs w:val="20"/>
        </w:rPr>
        <w:t>E</w:t>
      </w:r>
      <w:r w:rsidR="00BC399E">
        <w:rPr>
          <w:rFonts w:ascii="Ebrima" w:hAnsi="Ebrima" w:cs="Arial"/>
          <w:sz w:val="20"/>
          <w:szCs w:val="20"/>
        </w:rPr>
        <w:t>.</w:t>
      </w:r>
      <w:r w:rsidR="00BC399E" w:rsidRPr="00BC399E">
        <w:rPr>
          <w:rFonts w:ascii="Ebrima" w:hAnsi="Ebrima" w:cs="Arial"/>
          <w:sz w:val="20"/>
          <w:szCs w:val="20"/>
        </w:rPr>
        <w:t>E</w:t>
      </w:r>
      <w:r w:rsidR="00BC399E">
        <w:rPr>
          <w:rFonts w:ascii="Ebrima" w:hAnsi="Ebrima" w:cs="Arial"/>
          <w:sz w:val="20"/>
          <w:szCs w:val="20"/>
        </w:rPr>
        <w:t>.</w:t>
      </w:r>
      <w:r w:rsidR="00BC399E" w:rsidRPr="00BC399E">
        <w:rPr>
          <w:rFonts w:ascii="Ebrima" w:hAnsi="Ebrima" w:cs="Arial"/>
          <w:sz w:val="20"/>
          <w:szCs w:val="20"/>
        </w:rPr>
        <w:t>P</w:t>
      </w:r>
      <w:r w:rsidR="00BC399E">
        <w:rPr>
          <w:rFonts w:ascii="Ebrima" w:hAnsi="Ebrima" w:cs="Arial"/>
          <w:sz w:val="20"/>
          <w:szCs w:val="20"/>
        </w:rPr>
        <w:t>.</w:t>
      </w:r>
      <w:r w:rsidR="00BC399E" w:rsidRPr="00BC399E">
        <w:rPr>
          <w:rFonts w:ascii="Ebrima" w:hAnsi="Ebrima" w:cs="Arial"/>
          <w:sz w:val="20"/>
          <w:szCs w:val="20"/>
        </w:rPr>
        <w:t>) mis en place pour la fonction publique de l’Etat est transposable à la fonction publique territoriale au nom du principe de parité découlant de l’article</w:t>
      </w:r>
      <w:r w:rsidR="00BC399E">
        <w:rPr>
          <w:rFonts w:ascii="Ebrima" w:hAnsi="Ebrima" w:cs="Arial"/>
          <w:sz w:val="20"/>
          <w:szCs w:val="20"/>
        </w:rPr>
        <w:t xml:space="preserve"> L.714-4 du Code général de la fonction publique</w:t>
      </w:r>
      <w:r w:rsidR="00BC399E" w:rsidRPr="00BC399E">
        <w:rPr>
          <w:rFonts w:ascii="Ebrima" w:hAnsi="Ebrima" w:cs="Arial"/>
          <w:sz w:val="20"/>
          <w:szCs w:val="20"/>
        </w:rPr>
        <w:t>.</w:t>
      </w:r>
    </w:p>
    <w:p w14:paraId="176A6350" w14:textId="77777777" w:rsidR="00BC399E" w:rsidRDefault="00BC399E" w:rsidP="00BC399E">
      <w:pPr>
        <w:jc w:val="both"/>
        <w:rPr>
          <w:rFonts w:ascii="Ebrima" w:hAnsi="Ebrima" w:cs="Arial"/>
          <w:sz w:val="20"/>
          <w:szCs w:val="20"/>
        </w:rPr>
      </w:pPr>
    </w:p>
    <w:p w14:paraId="2E816C99" w14:textId="71378FFB" w:rsidR="00BC399E" w:rsidRPr="00BC399E" w:rsidRDefault="00BC399E" w:rsidP="00BC399E">
      <w:pPr>
        <w:jc w:val="both"/>
        <w:rPr>
          <w:rFonts w:ascii="Ebrima" w:hAnsi="Ebrima" w:cs="Arial"/>
          <w:sz w:val="20"/>
          <w:szCs w:val="20"/>
        </w:rPr>
      </w:pPr>
      <w:r w:rsidRPr="00BC399E">
        <w:rPr>
          <w:rFonts w:ascii="Ebrima" w:hAnsi="Ebrima" w:cs="Arial"/>
          <w:sz w:val="20"/>
          <w:szCs w:val="20"/>
        </w:rPr>
        <w:t>Il se compose :</w:t>
      </w:r>
    </w:p>
    <w:p w14:paraId="362FE9CC" w14:textId="77777777" w:rsidR="00BC399E" w:rsidRPr="00BC399E" w:rsidRDefault="00BC399E" w:rsidP="00BC399E">
      <w:pPr>
        <w:jc w:val="both"/>
        <w:rPr>
          <w:rFonts w:ascii="Ebrima" w:hAnsi="Ebrima" w:cs="Arial"/>
          <w:sz w:val="20"/>
          <w:szCs w:val="20"/>
        </w:rPr>
      </w:pPr>
    </w:p>
    <w:p w14:paraId="67290422" w14:textId="0677B37F" w:rsidR="00BC399E" w:rsidRPr="00BC399E" w:rsidRDefault="00BC399E" w:rsidP="00BC399E">
      <w:pPr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 w:rsidRPr="00BC399E">
        <w:rPr>
          <w:rFonts w:ascii="Ebrima" w:hAnsi="Ebrima" w:cs="Arial"/>
          <w:sz w:val="20"/>
          <w:szCs w:val="20"/>
        </w:rPr>
        <w:t xml:space="preserve">D’une indemnité liée aux fonctions, aux sujétions et à l’expertise (IFSE) </w:t>
      </w:r>
      <w:r w:rsidRPr="00BC399E">
        <w:rPr>
          <w:rFonts w:ascii="Ebrima" w:hAnsi="Ebrima" w:cs="Arial"/>
          <w:bCs/>
          <w:sz w:val="20"/>
          <w:szCs w:val="20"/>
        </w:rPr>
        <w:t>tenant compte du niveau d’expertise et de responsabilité du poste occupé mais également de l’expérience professionnelle (part fixe)</w:t>
      </w:r>
      <w:r w:rsidRPr="00BC399E">
        <w:rPr>
          <w:rFonts w:ascii="Ebrima" w:hAnsi="Ebrima" w:cs="Arial"/>
          <w:sz w:val="20"/>
          <w:szCs w:val="20"/>
        </w:rPr>
        <w:t> ;</w:t>
      </w:r>
    </w:p>
    <w:p w14:paraId="2B908211" w14:textId="29D526A0" w:rsidR="00BC399E" w:rsidRPr="00BC399E" w:rsidRDefault="00BC399E" w:rsidP="00BC399E">
      <w:pPr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 w:rsidRPr="00BC399E">
        <w:rPr>
          <w:rFonts w:ascii="Ebrima" w:hAnsi="Ebrima" w:cs="Arial"/>
          <w:sz w:val="20"/>
          <w:szCs w:val="20"/>
        </w:rPr>
        <w:t xml:space="preserve">D’un complément indemnitaire tenant compte de l’engagement professionnel et de la manière de servir (CIA) </w:t>
      </w:r>
      <w:r w:rsidRPr="00BC399E">
        <w:rPr>
          <w:rFonts w:ascii="Ebrima" w:hAnsi="Ebrima" w:cs="Arial"/>
          <w:bCs/>
          <w:sz w:val="20"/>
          <w:szCs w:val="20"/>
        </w:rPr>
        <w:t>(part variable).</w:t>
      </w:r>
    </w:p>
    <w:p w14:paraId="61DA875D" w14:textId="77777777" w:rsidR="00BC399E" w:rsidRPr="00BC399E" w:rsidRDefault="00BC399E" w:rsidP="00BC399E">
      <w:pPr>
        <w:jc w:val="both"/>
        <w:rPr>
          <w:rFonts w:ascii="Ebrima" w:hAnsi="Ebrima" w:cs="Arial"/>
          <w:sz w:val="20"/>
          <w:szCs w:val="20"/>
        </w:rPr>
      </w:pPr>
    </w:p>
    <w:p w14:paraId="3494AAD4" w14:textId="2799B53A" w:rsidR="00ED159B" w:rsidRPr="00ED159B" w:rsidRDefault="00BC399E" w:rsidP="00ED159B">
      <w:pPr>
        <w:jc w:val="both"/>
        <w:rPr>
          <w:rFonts w:ascii="Ebrima" w:hAnsi="Ebrima" w:cs="Arial"/>
          <w:sz w:val="20"/>
          <w:szCs w:val="20"/>
        </w:rPr>
      </w:pPr>
      <w:r w:rsidRPr="00BC399E">
        <w:rPr>
          <w:rFonts w:ascii="Ebrima" w:hAnsi="Ebrima" w:cs="Arial"/>
          <w:sz w:val="20"/>
          <w:szCs w:val="20"/>
        </w:rPr>
        <w:lastRenderedPageBreak/>
        <w:t xml:space="preserve">Dans ce cadre, </w:t>
      </w:r>
      <w:r w:rsidRPr="006545A1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6545A1">
        <w:rPr>
          <w:rFonts w:ascii="Ebrima" w:hAnsi="Ebrima" w:cs="Arial"/>
          <w:sz w:val="20"/>
          <w:szCs w:val="20"/>
        </w:rPr>
        <w:t xml:space="preserve"> </w:t>
      </w:r>
      <w:r w:rsidRPr="00BC399E">
        <w:rPr>
          <w:rFonts w:ascii="Ebrima" w:hAnsi="Ebrima" w:cs="Arial"/>
          <w:sz w:val="20"/>
          <w:szCs w:val="20"/>
        </w:rPr>
        <w:t xml:space="preserve">informe </w:t>
      </w:r>
      <w:r w:rsidR="00ED159B">
        <w:rPr>
          <w:rFonts w:ascii="Ebrima" w:hAnsi="Ebrima" w:cs="Arial"/>
          <w:sz w:val="20"/>
          <w:szCs w:val="20"/>
        </w:rPr>
        <w:t xml:space="preserve">que </w:t>
      </w:r>
      <w:r w:rsidR="00ED159B" w:rsidRPr="00ED159B">
        <w:rPr>
          <w:rFonts w:ascii="Ebrima" w:hAnsi="Ebrima" w:cs="Arial"/>
          <w:sz w:val="20"/>
          <w:szCs w:val="20"/>
        </w:rPr>
        <w:t>L’indemnité allouée aux régisseurs d’avances et de recettes prévue par</w:t>
      </w:r>
      <w:r w:rsidR="00ED159B">
        <w:rPr>
          <w:rFonts w:ascii="Ebrima" w:hAnsi="Ebrima" w:cs="Arial"/>
          <w:sz w:val="20"/>
          <w:szCs w:val="20"/>
        </w:rPr>
        <w:t xml:space="preserve"> </w:t>
      </w:r>
      <w:r w:rsidR="00ED159B" w:rsidRPr="00ED159B">
        <w:rPr>
          <w:rFonts w:ascii="Ebrima" w:hAnsi="Ebrima" w:cs="Arial"/>
          <w:sz w:val="20"/>
          <w:szCs w:val="20"/>
        </w:rPr>
        <w:t>l’arrêté n° NOR : BUDR9304137A du 28 mai</w:t>
      </w:r>
    </w:p>
    <w:p w14:paraId="57FDC590" w14:textId="4ECA4684" w:rsidR="00BC399E" w:rsidRDefault="00ED159B" w:rsidP="00ED159B">
      <w:pPr>
        <w:jc w:val="both"/>
        <w:rPr>
          <w:rFonts w:ascii="Ebrima" w:hAnsi="Ebrima" w:cs="Arial"/>
          <w:sz w:val="20"/>
          <w:szCs w:val="20"/>
        </w:rPr>
      </w:pPr>
      <w:r w:rsidRPr="00ED159B">
        <w:rPr>
          <w:rFonts w:ascii="Ebrima" w:hAnsi="Ebrima" w:cs="Arial"/>
          <w:sz w:val="20"/>
          <w:szCs w:val="20"/>
        </w:rPr>
        <w:t>1993 n’est pas cumulable avec le RIFSEEP au sens de l’article 5 du décret n° 2014-513 du 20 mai 2014</w:t>
      </w:r>
      <w:r>
        <w:rPr>
          <w:rFonts w:ascii="Ebrima" w:hAnsi="Ebrima" w:cs="Arial"/>
          <w:sz w:val="20"/>
          <w:szCs w:val="20"/>
        </w:rPr>
        <w:t>.</w:t>
      </w:r>
    </w:p>
    <w:p w14:paraId="38BE63B0" w14:textId="77777777" w:rsidR="00ED159B" w:rsidRDefault="00ED159B" w:rsidP="00ED159B">
      <w:pPr>
        <w:jc w:val="both"/>
        <w:rPr>
          <w:rFonts w:ascii="Ebrima" w:hAnsi="Ebrima" w:cs="Arial"/>
          <w:sz w:val="20"/>
          <w:szCs w:val="20"/>
        </w:rPr>
      </w:pPr>
    </w:p>
    <w:p w14:paraId="446A745A" w14:textId="7773A9A7" w:rsidR="00ED159B" w:rsidRDefault="008857B9" w:rsidP="008857B9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C</w:t>
      </w:r>
      <w:r w:rsidRPr="008857B9">
        <w:rPr>
          <w:rFonts w:ascii="Ebrima" w:hAnsi="Ebrima" w:cs="Arial"/>
          <w:sz w:val="20"/>
          <w:szCs w:val="20"/>
        </w:rPr>
        <w:t>ependant, afin de tenir compte des sujétions induites par la fonction de régisseur ou de mandataire suppléant dont</w:t>
      </w:r>
      <w:r>
        <w:rPr>
          <w:rFonts w:ascii="Ebrima" w:hAnsi="Ebrima" w:cs="Arial"/>
          <w:sz w:val="20"/>
          <w:szCs w:val="20"/>
        </w:rPr>
        <w:t xml:space="preserve"> </w:t>
      </w:r>
      <w:r w:rsidRPr="008857B9">
        <w:rPr>
          <w:rFonts w:ascii="Ebrima" w:hAnsi="Ebrima" w:cs="Arial"/>
          <w:sz w:val="20"/>
          <w:szCs w:val="20"/>
        </w:rPr>
        <w:t>la responsabilité personnelle et pécuniaire peut être mise en jeu à raison du paiement des dépenses ou de</w:t>
      </w:r>
      <w:r>
        <w:rPr>
          <w:rFonts w:ascii="Ebrima" w:hAnsi="Ebrima" w:cs="Arial"/>
          <w:sz w:val="20"/>
          <w:szCs w:val="20"/>
        </w:rPr>
        <w:t xml:space="preserve"> </w:t>
      </w:r>
      <w:r w:rsidRPr="008857B9">
        <w:rPr>
          <w:rFonts w:ascii="Ebrima" w:hAnsi="Ebrima" w:cs="Arial"/>
          <w:sz w:val="20"/>
          <w:szCs w:val="20"/>
        </w:rPr>
        <w:t xml:space="preserve">l'encaissement des recettes dont il est chargé, </w:t>
      </w:r>
      <w:r>
        <w:rPr>
          <w:rFonts w:ascii="Ebrima" w:hAnsi="Ebrima" w:cs="Arial"/>
          <w:sz w:val="20"/>
          <w:szCs w:val="20"/>
        </w:rPr>
        <w:t xml:space="preserve">il conviendrait </w:t>
      </w:r>
      <w:r w:rsidRPr="008857B9">
        <w:rPr>
          <w:rFonts w:ascii="Ebrima" w:hAnsi="Ebrima" w:cs="Arial"/>
          <w:sz w:val="20"/>
          <w:szCs w:val="20"/>
        </w:rPr>
        <w:t>de délibérer pour créer une part spécifique de l’IFSE dénommée « IFSE</w:t>
      </w:r>
      <w:r>
        <w:rPr>
          <w:rFonts w:ascii="Ebrima" w:hAnsi="Ebrima" w:cs="Arial"/>
          <w:sz w:val="20"/>
          <w:szCs w:val="20"/>
        </w:rPr>
        <w:t xml:space="preserve"> </w:t>
      </w:r>
      <w:r w:rsidRPr="008857B9">
        <w:rPr>
          <w:rFonts w:ascii="Ebrima" w:hAnsi="Ebrima" w:cs="Arial"/>
          <w:sz w:val="20"/>
          <w:szCs w:val="20"/>
        </w:rPr>
        <w:t xml:space="preserve">Régie ». </w:t>
      </w:r>
      <w:r>
        <w:rPr>
          <w:rFonts w:ascii="Ebrima" w:hAnsi="Ebrima" w:cs="Arial"/>
          <w:sz w:val="20"/>
          <w:szCs w:val="20"/>
        </w:rPr>
        <w:t xml:space="preserve">Cette </w:t>
      </w:r>
      <w:r w:rsidRPr="008857B9">
        <w:rPr>
          <w:rFonts w:ascii="Ebrima" w:hAnsi="Ebrima" w:cs="Arial"/>
          <w:sz w:val="20"/>
          <w:szCs w:val="20"/>
        </w:rPr>
        <w:t xml:space="preserve">part « IFSE Régie » </w:t>
      </w:r>
      <w:r>
        <w:rPr>
          <w:rFonts w:ascii="Ebrima" w:hAnsi="Ebrima" w:cs="Arial"/>
          <w:sz w:val="20"/>
          <w:szCs w:val="20"/>
        </w:rPr>
        <w:t xml:space="preserve">est </w:t>
      </w:r>
      <w:r w:rsidRPr="008857B9">
        <w:rPr>
          <w:rFonts w:ascii="Ebrima" w:hAnsi="Ebrima" w:cs="Arial"/>
          <w:sz w:val="20"/>
          <w:szCs w:val="20"/>
        </w:rPr>
        <w:t>versée en complément de la part principale IFSE prévue pour le</w:t>
      </w:r>
      <w:r>
        <w:rPr>
          <w:rFonts w:ascii="Ebrima" w:hAnsi="Ebrima" w:cs="Arial"/>
          <w:sz w:val="20"/>
          <w:szCs w:val="20"/>
        </w:rPr>
        <w:t xml:space="preserve"> </w:t>
      </w:r>
      <w:r w:rsidRPr="008857B9">
        <w:rPr>
          <w:rFonts w:ascii="Ebrima" w:hAnsi="Ebrima" w:cs="Arial"/>
          <w:sz w:val="20"/>
          <w:szCs w:val="20"/>
        </w:rPr>
        <w:t>groupe de fonctions d’appartenance de l’agent régisseur. La création de cette part supplémentaire permet de l’inclure</w:t>
      </w:r>
      <w:r>
        <w:rPr>
          <w:rFonts w:ascii="Ebrima" w:hAnsi="Ebrima" w:cs="Arial"/>
          <w:sz w:val="20"/>
          <w:szCs w:val="20"/>
        </w:rPr>
        <w:t xml:space="preserve"> </w:t>
      </w:r>
      <w:r w:rsidRPr="008857B9">
        <w:rPr>
          <w:rFonts w:ascii="Ebrima" w:hAnsi="Ebrima" w:cs="Arial"/>
          <w:sz w:val="20"/>
          <w:szCs w:val="20"/>
        </w:rPr>
        <w:t>dans le respect des plafonds règlementaires prévus pour chaque groupe de fonctions.</w:t>
      </w:r>
    </w:p>
    <w:p w14:paraId="663AAFB8" w14:textId="77777777" w:rsidR="008857B9" w:rsidRPr="00BC399E" w:rsidRDefault="008857B9" w:rsidP="008857B9">
      <w:pPr>
        <w:jc w:val="both"/>
        <w:rPr>
          <w:rFonts w:ascii="Ebrima" w:hAnsi="Ebrima" w:cs="Arial"/>
          <w:sz w:val="20"/>
          <w:szCs w:val="20"/>
        </w:rPr>
      </w:pPr>
    </w:p>
    <w:p w14:paraId="0102D807" w14:textId="47A75934" w:rsidR="006545A1" w:rsidRPr="006545A1" w:rsidRDefault="006545A1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6545A1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Pr="006545A1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3"/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CD7846" w:rsidRPr="00CD7846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CD7846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>d</w:t>
      </w:r>
      <w:r w:rsidR="00C27EF4">
        <w:rPr>
          <w:rFonts w:ascii="Ebrima" w:eastAsia="Calibri" w:hAnsi="Ebrima"/>
          <w:bCs/>
          <w:sz w:val="20"/>
          <w:szCs w:val="20"/>
          <w:lang w:eastAsia="en-US"/>
        </w:rPr>
        <w:t>’</w:t>
      </w:r>
      <w:r w:rsidRPr="00C27EF4">
        <w:rPr>
          <w:rFonts w:ascii="Ebrima" w:eastAsia="Calibri" w:hAnsi="Ebrima"/>
          <w:bCs/>
          <w:iCs/>
          <w:sz w:val="20"/>
          <w:szCs w:val="20"/>
          <w:lang w:eastAsia="en-US"/>
        </w:rPr>
        <w:t>approuver</w:t>
      </w:r>
      <w:r w:rsidR="00F1124A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 l’instauration </w:t>
      </w:r>
      <w:r w:rsidR="008857B9">
        <w:rPr>
          <w:rFonts w:ascii="Ebrima" w:eastAsia="Calibri" w:hAnsi="Ebrima"/>
          <w:bCs/>
          <w:iCs/>
          <w:sz w:val="20"/>
          <w:szCs w:val="20"/>
          <w:lang w:eastAsia="en-US"/>
        </w:rPr>
        <w:t>d’une part IFSE régie dans le</w:t>
      </w:r>
      <w:r w:rsidR="00F1124A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 RIFSEEP au bénéfice des agents de </w:t>
      </w:r>
      <w:r w:rsidR="00F1124A" w:rsidRPr="00F1124A">
        <w:rPr>
          <w:rFonts w:ascii="Ebrima" w:eastAsia="Calibri" w:hAnsi="Ebrima"/>
          <w:bCs/>
          <w:iCs/>
          <w:sz w:val="20"/>
          <w:szCs w:val="20"/>
          <w:highlight w:val="yellow"/>
          <w:lang w:eastAsia="en-US"/>
        </w:rPr>
        <w:t>…</w:t>
      </w:r>
      <w:r w:rsidR="00F1124A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 </w:t>
      </w:r>
      <w:r w:rsidR="00F1124A" w:rsidRPr="00F1124A">
        <w:rPr>
          <w:rFonts w:ascii="Ebrima" w:eastAsia="Calibri" w:hAnsi="Ebrima"/>
          <w:bCs/>
          <w:i/>
          <w:sz w:val="20"/>
          <w:szCs w:val="20"/>
          <w:lang w:eastAsia="en-US"/>
        </w:rPr>
        <w:t>(dénomination de la collectivité territoriale ou de l’établissement)</w:t>
      </w:r>
      <w:r w:rsidR="00F1124A">
        <w:rPr>
          <w:rFonts w:ascii="Ebrima" w:eastAsia="Calibri" w:hAnsi="Ebrima"/>
          <w:bCs/>
          <w:iCs/>
          <w:sz w:val="20"/>
          <w:szCs w:val="20"/>
          <w:lang w:eastAsia="en-US"/>
        </w:rPr>
        <w:t>.</w:t>
      </w:r>
    </w:p>
    <w:p w14:paraId="7508E5E0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7167AC3F" w14:textId="2432D80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6545A1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6545A1">
        <w:rPr>
          <w:rFonts w:ascii="Ebrima" w:hAnsi="Ebrima"/>
          <w:sz w:val="20"/>
          <w:szCs w:val="20"/>
        </w:rPr>
        <w:t>)</w:t>
      </w:r>
      <w:r w:rsidR="00F1124A">
        <w:rPr>
          <w:rStyle w:val="Appelnotedebasdep"/>
          <w:rFonts w:ascii="Ebrima" w:hAnsi="Ebrima"/>
          <w:sz w:val="20"/>
          <w:szCs w:val="20"/>
        </w:rPr>
        <w:footnoteReference w:id="4"/>
      </w:r>
      <w:r w:rsidR="00F1124A">
        <w:rPr>
          <w:rFonts w:ascii="Ebrima" w:hAnsi="Ebrima"/>
          <w:sz w:val="20"/>
          <w:szCs w:val="20"/>
        </w:rPr>
        <w:t>,</w:t>
      </w:r>
    </w:p>
    <w:p w14:paraId="25CF62AC" w14:textId="0239F5D3" w:rsidR="00F1124A" w:rsidRDefault="00F1124A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le Code général de la fonction publique, notamment ses articles </w:t>
      </w:r>
      <w:r w:rsidR="00774C2C">
        <w:rPr>
          <w:rFonts w:ascii="Ebrima" w:hAnsi="Ebrima"/>
          <w:sz w:val="20"/>
          <w:szCs w:val="20"/>
        </w:rPr>
        <w:t xml:space="preserve">L.712-1, </w:t>
      </w:r>
      <w:r>
        <w:rPr>
          <w:rFonts w:ascii="Ebrima" w:hAnsi="Ebrima"/>
          <w:sz w:val="20"/>
          <w:szCs w:val="20"/>
        </w:rPr>
        <w:t>L714-4 à L.714-13,</w:t>
      </w:r>
    </w:p>
    <w:p w14:paraId="2C2BBBA9" w14:textId="7E55DA48" w:rsidR="006545A1" w:rsidRPr="006545A1" w:rsidRDefault="006545A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545A1">
        <w:rPr>
          <w:rFonts w:ascii="Ebrima" w:eastAsia="Calibri" w:hAnsi="Ebrima"/>
          <w:sz w:val="20"/>
          <w:szCs w:val="20"/>
          <w:lang w:eastAsia="en-US"/>
        </w:rPr>
        <w:t>Vu la loi n°82-213 du 2 mars 1982 modifiée relative aux droits et libertés des communes, des départements et des ré</w:t>
      </w:r>
      <w:r w:rsidR="003716C2">
        <w:rPr>
          <w:rFonts w:ascii="Ebrima" w:eastAsia="Calibri" w:hAnsi="Ebrima"/>
          <w:sz w:val="20"/>
          <w:szCs w:val="20"/>
          <w:lang w:eastAsia="en-US"/>
        </w:rPr>
        <w:t>gions, notamment son article 1</w:t>
      </w:r>
      <w:r w:rsidR="006C1211">
        <w:rPr>
          <w:rFonts w:ascii="Ebrima" w:eastAsia="Calibri" w:hAnsi="Ebrima"/>
          <w:sz w:val="20"/>
          <w:szCs w:val="20"/>
          <w:lang w:eastAsia="en-US"/>
        </w:rPr>
        <w:t>,</w:t>
      </w:r>
    </w:p>
    <w:p w14:paraId="16330D44" w14:textId="4E314DFB" w:rsidR="00F1124A" w:rsidRDefault="00F1124A" w:rsidP="00F1124A">
      <w:pPr>
        <w:jc w:val="both"/>
        <w:rPr>
          <w:rFonts w:ascii="Ebrima" w:hAnsi="Ebrima"/>
          <w:sz w:val="20"/>
          <w:szCs w:val="20"/>
        </w:rPr>
      </w:pPr>
      <w:r w:rsidRPr="00F1124A">
        <w:rPr>
          <w:rFonts w:ascii="Ebrima" w:hAnsi="Ebrima"/>
          <w:sz w:val="20"/>
          <w:szCs w:val="20"/>
        </w:rPr>
        <w:t xml:space="preserve">Vu le décret n°91-875 du 6 septembre 1991 </w:t>
      </w:r>
      <w:r>
        <w:rPr>
          <w:rFonts w:ascii="Ebrima" w:hAnsi="Ebrima"/>
          <w:sz w:val="20"/>
          <w:szCs w:val="20"/>
        </w:rPr>
        <w:t xml:space="preserve">modifié </w:t>
      </w:r>
      <w:r w:rsidRPr="00F1124A">
        <w:rPr>
          <w:rFonts w:ascii="Ebrima" w:hAnsi="Ebrima"/>
          <w:sz w:val="20"/>
          <w:szCs w:val="20"/>
        </w:rPr>
        <w:t>pris pour l’application du 1</w:t>
      </w:r>
      <w:r w:rsidRPr="00F1124A">
        <w:rPr>
          <w:rFonts w:ascii="Ebrima" w:hAnsi="Ebrima"/>
          <w:sz w:val="20"/>
          <w:szCs w:val="20"/>
          <w:vertAlign w:val="superscript"/>
        </w:rPr>
        <w:t>er</w:t>
      </w:r>
      <w:r w:rsidRPr="00F1124A">
        <w:rPr>
          <w:rFonts w:ascii="Ebrima" w:hAnsi="Ebrima"/>
          <w:sz w:val="20"/>
          <w:szCs w:val="20"/>
        </w:rPr>
        <w:t xml:space="preserve"> alinéa de l’article 88 de la loi n° 84-53 du 26 janvier 1984,</w:t>
      </w:r>
      <w:r w:rsidR="00966E6A">
        <w:rPr>
          <w:rFonts w:ascii="Ebrima" w:hAnsi="Ebrima"/>
          <w:sz w:val="20"/>
          <w:szCs w:val="20"/>
        </w:rPr>
        <w:t xml:space="preserve"> notamment </w:t>
      </w:r>
      <w:r w:rsidR="000770CB">
        <w:rPr>
          <w:rFonts w:ascii="Ebrima" w:hAnsi="Ebrima"/>
          <w:sz w:val="20"/>
          <w:szCs w:val="20"/>
        </w:rPr>
        <w:t>ses</w:t>
      </w:r>
      <w:r w:rsidR="00966E6A">
        <w:rPr>
          <w:rFonts w:ascii="Ebrima" w:hAnsi="Ebrima"/>
          <w:sz w:val="20"/>
          <w:szCs w:val="20"/>
        </w:rPr>
        <w:t xml:space="preserve"> annexe</w:t>
      </w:r>
      <w:r w:rsidR="000770CB">
        <w:rPr>
          <w:rFonts w:ascii="Ebrima" w:hAnsi="Ebrima"/>
          <w:sz w:val="20"/>
          <w:szCs w:val="20"/>
        </w:rPr>
        <w:t xml:space="preserve">s 1 et 2 fixant </w:t>
      </w:r>
      <w:r w:rsidR="000770CB" w:rsidRPr="000770CB">
        <w:rPr>
          <w:rFonts w:ascii="Ebrima" w:hAnsi="Ebrima"/>
          <w:sz w:val="20"/>
          <w:szCs w:val="20"/>
        </w:rPr>
        <w:t>les tableaux d’équivalence entre les corps de l’Etat et les cadres d’emplois de la fonction publique territoriale</w:t>
      </w:r>
      <w:r w:rsidR="000770CB">
        <w:rPr>
          <w:rFonts w:ascii="Ebrima" w:hAnsi="Ebrima"/>
          <w:sz w:val="20"/>
          <w:szCs w:val="20"/>
        </w:rPr>
        <w:t>,</w:t>
      </w:r>
    </w:p>
    <w:p w14:paraId="3F90B05C" w14:textId="01A84BA0" w:rsidR="00F1124A" w:rsidRDefault="00F1124A" w:rsidP="00F1124A">
      <w:pPr>
        <w:jc w:val="both"/>
        <w:rPr>
          <w:rFonts w:ascii="Ebrima" w:hAnsi="Ebrima"/>
          <w:bCs/>
          <w:sz w:val="20"/>
          <w:szCs w:val="20"/>
        </w:rPr>
      </w:pPr>
      <w:r w:rsidRPr="00F1124A">
        <w:rPr>
          <w:rFonts w:ascii="Ebrima" w:hAnsi="Ebrima"/>
          <w:sz w:val="20"/>
          <w:szCs w:val="20"/>
        </w:rPr>
        <w:t xml:space="preserve">Vu le décret n°2010-997 du 26 août 2010 </w:t>
      </w:r>
      <w:r>
        <w:rPr>
          <w:rFonts w:ascii="Ebrima" w:hAnsi="Ebrima"/>
          <w:sz w:val="20"/>
          <w:szCs w:val="20"/>
        </w:rPr>
        <w:t xml:space="preserve">modifié </w:t>
      </w:r>
      <w:r w:rsidRPr="00F1124A">
        <w:rPr>
          <w:rFonts w:ascii="Ebrima" w:hAnsi="Ebrima"/>
          <w:bCs/>
          <w:sz w:val="20"/>
          <w:szCs w:val="20"/>
        </w:rPr>
        <w:t>relatif au régime de maintien des primes et indemnités des agents publics de l'Etat et des magistrats de l'ordre judiciaire dans certaines situations de congés,</w:t>
      </w:r>
    </w:p>
    <w:p w14:paraId="2CCA9E47" w14:textId="7E304E60" w:rsidR="00F1124A" w:rsidRPr="00F1124A" w:rsidRDefault="00F1124A" w:rsidP="00F1124A">
      <w:pPr>
        <w:jc w:val="both"/>
        <w:rPr>
          <w:rFonts w:ascii="Ebrima" w:hAnsi="Ebrima"/>
          <w:sz w:val="20"/>
          <w:szCs w:val="20"/>
        </w:rPr>
      </w:pPr>
      <w:r w:rsidRPr="00F1124A">
        <w:rPr>
          <w:rFonts w:ascii="Ebrima" w:hAnsi="Ebrima"/>
          <w:sz w:val="20"/>
          <w:szCs w:val="20"/>
        </w:rPr>
        <w:t xml:space="preserve">Vu le décret n°2014-513 du 20 mai 2014 </w:t>
      </w:r>
      <w:r w:rsidR="00774C2C">
        <w:rPr>
          <w:rFonts w:ascii="Ebrima" w:hAnsi="Ebrima"/>
          <w:sz w:val="20"/>
          <w:szCs w:val="20"/>
        </w:rPr>
        <w:t xml:space="preserve">modifié </w:t>
      </w:r>
      <w:r w:rsidRPr="00F1124A">
        <w:rPr>
          <w:rFonts w:ascii="Ebrima" w:hAnsi="Ebrima"/>
          <w:sz w:val="20"/>
          <w:szCs w:val="20"/>
        </w:rPr>
        <w:t>portant création d’un régime indemnitaire tenant</w:t>
      </w:r>
      <w:r w:rsidR="00E70E68">
        <w:rPr>
          <w:rFonts w:ascii="Ebrima" w:hAnsi="Ebrima"/>
          <w:sz w:val="20"/>
          <w:szCs w:val="20"/>
        </w:rPr>
        <w:t xml:space="preserve"> </w:t>
      </w:r>
      <w:r w:rsidRPr="00F1124A">
        <w:rPr>
          <w:rFonts w:ascii="Ebrima" w:hAnsi="Ebrima"/>
          <w:sz w:val="20"/>
          <w:szCs w:val="20"/>
        </w:rPr>
        <w:t>compte des fonctions, des sujétions, de l’expertise et de l’engagement professionnel dans la fonction publique de l’Etat,</w:t>
      </w:r>
    </w:p>
    <w:p w14:paraId="69C66941" w14:textId="585D000F" w:rsidR="00774C2C" w:rsidRPr="00774C2C" w:rsidRDefault="00774C2C" w:rsidP="00774C2C">
      <w:pPr>
        <w:jc w:val="both"/>
        <w:rPr>
          <w:rFonts w:ascii="Ebrima" w:hAnsi="Ebrima"/>
          <w:sz w:val="20"/>
          <w:szCs w:val="20"/>
        </w:rPr>
      </w:pPr>
      <w:r w:rsidRPr="00774C2C">
        <w:rPr>
          <w:rFonts w:ascii="Ebrima" w:hAnsi="Ebrima"/>
          <w:sz w:val="20"/>
          <w:szCs w:val="20"/>
        </w:rPr>
        <w:t>Vu</w:t>
      </w:r>
      <w:r>
        <w:rPr>
          <w:rFonts w:ascii="Ebrima" w:hAnsi="Ebrima"/>
          <w:sz w:val="20"/>
          <w:szCs w:val="20"/>
        </w:rPr>
        <w:t xml:space="preserve"> </w:t>
      </w:r>
      <w:r w:rsidRPr="00774C2C">
        <w:rPr>
          <w:rFonts w:ascii="Ebrima" w:hAnsi="Ebrima"/>
          <w:sz w:val="20"/>
          <w:szCs w:val="20"/>
        </w:rPr>
        <w:t xml:space="preserve">l’arrêté </w:t>
      </w:r>
      <w:r w:rsidR="000770CB" w:rsidRPr="000770CB">
        <w:rPr>
          <w:rFonts w:ascii="Ebrima" w:hAnsi="Ebrima"/>
          <w:sz w:val="20"/>
          <w:szCs w:val="20"/>
        </w:rPr>
        <w:t xml:space="preserve">NOR : RDFF1519795A </w:t>
      </w:r>
      <w:r w:rsidRPr="00774C2C">
        <w:rPr>
          <w:rFonts w:ascii="Ebrima" w:hAnsi="Ebrima"/>
          <w:sz w:val="20"/>
          <w:szCs w:val="20"/>
        </w:rPr>
        <w:t xml:space="preserve">du 27 août 2015 modifié pris </w:t>
      </w:r>
      <w:r w:rsidR="000770CB">
        <w:rPr>
          <w:rFonts w:ascii="Ebrima" w:hAnsi="Ebrima"/>
          <w:sz w:val="20"/>
          <w:szCs w:val="20"/>
        </w:rPr>
        <w:t xml:space="preserve">en </w:t>
      </w:r>
      <w:r w:rsidRPr="00774C2C">
        <w:rPr>
          <w:rFonts w:ascii="Ebrima" w:hAnsi="Ebrima"/>
          <w:sz w:val="20"/>
          <w:szCs w:val="20"/>
        </w:rPr>
        <w:t>application de l’article 5 du décret n° 2014-</w:t>
      </w:r>
      <w:r>
        <w:rPr>
          <w:rFonts w:ascii="Ebrima" w:hAnsi="Ebrima"/>
          <w:sz w:val="20"/>
          <w:szCs w:val="20"/>
        </w:rPr>
        <w:t>5</w:t>
      </w:r>
      <w:r w:rsidRPr="00774C2C">
        <w:rPr>
          <w:rFonts w:ascii="Ebrima" w:hAnsi="Ebrima"/>
          <w:sz w:val="20"/>
          <w:szCs w:val="20"/>
        </w:rPr>
        <w:t>13 portant création d’un régime indemnitaire tenant compte des fonctions, des sujétions, de l’expertise et de l’engagement professionnel dans la fonction publique de l’État</w:t>
      </w:r>
      <w:r>
        <w:rPr>
          <w:rFonts w:ascii="Ebrima" w:hAnsi="Ebrima"/>
          <w:sz w:val="20"/>
          <w:szCs w:val="20"/>
        </w:rPr>
        <w:t>,</w:t>
      </w:r>
    </w:p>
    <w:p w14:paraId="074128C9" w14:textId="6E858CED" w:rsidR="00774C2C" w:rsidRPr="00665A4E" w:rsidRDefault="00966E6A" w:rsidP="00665A4E">
      <w:pPr>
        <w:jc w:val="both"/>
        <w:rPr>
          <w:rFonts w:ascii="Ebrima" w:hAnsi="Ebrima"/>
          <w:sz w:val="20"/>
          <w:szCs w:val="20"/>
        </w:rPr>
      </w:pPr>
      <w:r w:rsidRPr="00966E6A">
        <w:rPr>
          <w:rFonts w:ascii="Ebrima" w:hAnsi="Ebrima"/>
          <w:sz w:val="20"/>
          <w:szCs w:val="20"/>
        </w:rPr>
        <w:t>Vu les arrêtés</w:t>
      </w:r>
      <w:r>
        <w:rPr>
          <w:rFonts w:ascii="Ebrima" w:hAnsi="Ebrima"/>
          <w:sz w:val="20"/>
          <w:szCs w:val="20"/>
        </w:rPr>
        <w:t xml:space="preserve"> </w:t>
      </w:r>
      <w:r w:rsidRPr="00966E6A">
        <w:rPr>
          <w:rFonts w:ascii="Ebrima" w:hAnsi="Ebrima"/>
          <w:sz w:val="20"/>
          <w:szCs w:val="20"/>
        </w:rPr>
        <w:t xml:space="preserve">permettant l’application du RIFSEEP aux cadres d’emplois </w:t>
      </w:r>
      <w:r w:rsidR="000770CB">
        <w:rPr>
          <w:rFonts w:ascii="Ebrima" w:hAnsi="Ebrima"/>
          <w:sz w:val="20"/>
          <w:szCs w:val="20"/>
        </w:rPr>
        <w:t xml:space="preserve">de la fonction publique territoriale, conformément aux tableaux d’équivalence </w:t>
      </w:r>
      <w:r w:rsidR="000770CB" w:rsidRPr="000770CB">
        <w:rPr>
          <w:rFonts w:ascii="Ebrima" w:hAnsi="Ebrima"/>
          <w:sz w:val="20"/>
          <w:szCs w:val="20"/>
        </w:rPr>
        <w:t>entre les corps de l’Etat et les cadres d’emplois de la fonction publique territoriale</w:t>
      </w:r>
      <w:r w:rsidR="000770CB">
        <w:rPr>
          <w:rFonts w:ascii="Ebrima" w:hAnsi="Ebrima"/>
          <w:sz w:val="20"/>
          <w:szCs w:val="20"/>
        </w:rPr>
        <w:t xml:space="preserve"> figurant aux </w:t>
      </w:r>
      <w:r w:rsidR="000770CB" w:rsidRPr="000770CB">
        <w:rPr>
          <w:rFonts w:ascii="Ebrima" w:hAnsi="Ebrima"/>
          <w:sz w:val="20"/>
          <w:szCs w:val="20"/>
        </w:rPr>
        <w:t xml:space="preserve">annexes 1 et 2 </w:t>
      </w:r>
      <w:r w:rsidR="000770CB">
        <w:rPr>
          <w:rFonts w:ascii="Ebrima" w:hAnsi="Ebrima"/>
          <w:sz w:val="20"/>
          <w:szCs w:val="20"/>
        </w:rPr>
        <w:t>du décret n°91-875 du 6 septembre 1991 susvisé,</w:t>
      </w:r>
    </w:p>
    <w:p w14:paraId="064E953E" w14:textId="77777777" w:rsidR="00665A4E" w:rsidRPr="00665A4E" w:rsidRDefault="00665A4E" w:rsidP="00665A4E">
      <w:pPr>
        <w:jc w:val="both"/>
        <w:rPr>
          <w:rFonts w:ascii="Ebrima" w:hAnsi="Ebrima"/>
          <w:sz w:val="20"/>
          <w:szCs w:val="20"/>
        </w:rPr>
      </w:pPr>
      <w:r w:rsidRPr="00665A4E">
        <w:rPr>
          <w:rFonts w:ascii="Ebrima" w:hAnsi="Ebrima"/>
          <w:sz w:val="20"/>
          <w:szCs w:val="20"/>
        </w:rPr>
        <w:t>Vu la circulaire NOR : RDFF1427139C du 5 décembre 2014 relative à la mise en œuvre du régime indemnitaire tenant compte des fonctions, des sujétions, de l’expertise et de l’engagement professionnel,</w:t>
      </w:r>
    </w:p>
    <w:p w14:paraId="58D99004" w14:textId="10765239" w:rsidR="00665A4E" w:rsidRPr="00665A4E" w:rsidRDefault="00665A4E" w:rsidP="00665A4E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665A4E">
        <w:rPr>
          <w:rFonts w:ascii="Ebrima" w:hAnsi="Ebrima"/>
          <w:sz w:val="20"/>
          <w:szCs w:val="20"/>
        </w:rPr>
        <w:t xml:space="preserve">Vu l’avis du Comité </w:t>
      </w:r>
      <w:r>
        <w:rPr>
          <w:rFonts w:ascii="Ebrima" w:hAnsi="Ebrima"/>
          <w:sz w:val="20"/>
          <w:szCs w:val="20"/>
        </w:rPr>
        <w:t>social territorial</w:t>
      </w:r>
      <w:r w:rsidRPr="00665A4E">
        <w:rPr>
          <w:rFonts w:ascii="Ebrima" w:hAnsi="Ebrima"/>
          <w:sz w:val="20"/>
          <w:szCs w:val="20"/>
        </w:rPr>
        <w:t xml:space="preserve"> en date du</w:t>
      </w:r>
      <w:r>
        <w:rPr>
          <w:rFonts w:ascii="Ebrima" w:hAnsi="Ebrima"/>
          <w:sz w:val="20"/>
          <w:szCs w:val="20"/>
        </w:rPr>
        <w:t xml:space="preserve"> </w:t>
      </w:r>
      <w:r w:rsidRPr="00665A4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65A4E">
        <w:rPr>
          <w:rFonts w:ascii="Ebrima" w:hAnsi="Ebrima"/>
          <w:sz w:val="20"/>
          <w:szCs w:val="20"/>
        </w:rPr>
        <w:t xml:space="preserve">relatif à la mise en place des critères professionnels liés aux fonctions et à la prise en compte de l’expérience professionnelle en vue de l’application du R.I.F.S.E.E.P. aux agents de </w:t>
      </w:r>
      <w:r w:rsidRPr="00F1124A">
        <w:rPr>
          <w:rFonts w:ascii="Ebrima" w:eastAsia="Calibri" w:hAnsi="Ebrima"/>
          <w:bCs/>
          <w:iCs/>
          <w:sz w:val="20"/>
          <w:szCs w:val="20"/>
          <w:highlight w:val="yellow"/>
          <w:lang w:eastAsia="en-US"/>
        </w:rPr>
        <w:t>…</w:t>
      </w:r>
      <w:r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 </w:t>
      </w:r>
      <w:r w:rsidRPr="00F1124A">
        <w:rPr>
          <w:rFonts w:ascii="Ebrima" w:eastAsia="Calibri" w:hAnsi="Ebrima"/>
          <w:bCs/>
          <w:i/>
          <w:sz w:val="20"/>
          <w:szCs w:val="20"/>
          <w:lang w:eastAsia="en-US"/>
        </w:rPr>
        <w:t>(dénomination de la collectivité territoriale ou de l’établissement)</w:t>
      </w:r>
      <w:r w:rsidRPr="00665A4E">
        <w:rPr>
          <w:rFonts w:ascii="Ebrima" w:hAnsi="Ebrima"/>
          <w:sz w:val="20"/>
          <w:szCs w:val="20"/>
        </w:rPr>
        <w:t>,</w:t>
      </w:r>
    </w:p>
    <w:p w14:paraId="2D76C7F0" w14:textId="147C5C08" w:rsidR="00665A4E" w:rsidRPr="00665A4E" w:rsidRDefault="00665A4E" w:rsidP="00665A4E">
      <w:pPr>
        <w:jc w:val="both"/>
        <w:rPr>
          <w:rFonts w:ascii="Ebrima" w:hAnsi="Ebrima"/>
          <w:sz w:val="20"/>
          <w:szCs w:val="20"/>
        </w:rPr>
      </w:pPr>
      <w:r w:rsidRPr="00665A4E">
        <w:rPr>
          <w:rFonts w:ascii="Ebrima" w:hAnsi="Ebrima"/>
          <w:sz w:val="20"/>
          <w:szCs w:val="20"/>
        </w:rPr>
        <w:t>Vu le tableau des effectifs</w:t>
      </w:r>
      <w:r w:rsidR="000770CB">
        <w:rPr>
          <w:rFonts w:ascii="Ebrima" w:hAnsi="Ebrima"/>
          <w:sz w:val="20"/>
          <w:szCs w:val="20"/>
        </w:rPr>
        <w:t>,</w:t>
      </w:r>
    </w:p>
    <w:p w14:paraId="4AA0DAA7" w14:textId="77777777" w:rsidR="00665A4E" w:rsidRPr="00F1124A" w:rsidRDefault="00665A4E" w:rsidP="00F1124A">
      <w:pPr>
        <w:jc w:val="both"/>
        <w:rPr>
          <w:rFonts w:ascii="Ebrima" w:hAnsi="Ebrima"/>
          <w:sz w:val="20"/>
          <w:szCs w:val="20"/>
        </w:rPr>
      </w:pPr>
    </w:p>
    <w:p w14:paraId="657E6451" w14:textId="426F171D" w:rsidR="00FB4711" w:rsidRPr="00774C2C" w:rsidRDefault="006545A1" w:rsidP="006545A1">
      <w:pPr>
        <w:jc w:val="both"/>
        <w:rPr>
          <w:rFonts w:ascii="Ebrima" w:hAnsi="Ebrima"/>
          <w:iCs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>Considérant</w:t>
      </w:r>
      <w:r w:rsidRPr="006545A1">
        <w:rPr>
          <w:rFonts w:ascii="Ebrima" w:hAnsi="Ebrima"/>
          <w:i/>
          <w:sz w:val="20"/>
          <w:szCs w:val="20"/>
        </w:rPr>
        <w:t xml:space="preserve"> </w:t>
      </w:r>
      <w:r w:rsidR="00774C2C" w:rsidRPr="00774C2C">
        <w:rPr>
          <w:rFonts w:ascii="Ebrima" w:hAnsi="Ebrima"/>
          <w:iCs/>
          <w:sz w:val="20"/>
          <w:szCs w:val="20"/>
        </w:rPr>
        <w:t xml:space="preserve">qu’il appartient à l’assemblée délibérante de fixer la nature, les plafonds et les conditions d’attribution des </w:t>
      </w:r>
      <w:r w:rsidR="000770CB">
        <w:rPr>
          <w:rFonts w:ascii="Ebrima" w:hAnsi="Ebrima"/>
          <w:iCs/>
          <w:sz w:val="20"/>
          <w:szCs w:val="20"/>
        </w:rPr>
        <w:t xml:space="preserve">primes et </w:t>
      </w:r>
      <w:r w:rsidR="00774C2C" w:rsidRPr="00774C2C">
        <w:rPr>
          <w:rFonts w:ascii="Ebrima" w:hAnsi="Ebrima"/>
          <w:iCs/>
          <w:sz w:val="20"/>
          <w:szCs w:val="20"/>
        </w:rPr>
        <w:t>indemnités</w:t>
      </w:r>
      <w:r w:rsidR="000770CB">
        <w:rPr>
          <w:rFonts w:ascii="Ebrima" w:hAnsi="Ebrima"/>
          <w:iCs/>
          <w:sz w:val="20"/>
          <w:szCs w:val="20"/>
        </w:rPr>
        <w:t xml:space="preserve"> de toute nature</w:t>
      </w:r>
    </w:p>
    <w:p w14:paraId="3AB76BCA" w14:textId="77777777" w:rsidR="00774C2C" w:rsidRPr="006545A1" w:rsidRDefault="00774C2C" w:rsidP="006545A1">
      <w:pPr>
        <w:jc w:val="both"/>
        <w:rPr>
          <w:rFonts w:ascii="Ebrima" w:hAnsi="Ebrima"/>
          <w:sz w:val="20"/>
          <w:szCs w:val="20"/>
        </w:rPr>
      </w:pPr>
    </w:p>
    <w:p w14:paraId="3CDB6C3D" w14:textId="3F46529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lastRenderedPageBreak/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Pr="006545A1">
        <w:rPr>
          <w:rStyle w:val="Appelnotedebasdep"/>
          <w:rFonts w:ascii="Ebrima" w:hAnsi="Ebrima"/>
          <w:sz w:val="20"/>
          <w:szCs w:val="20"/>
        </w:rPr>
        <w:footnoteReference w:id="5"/>
      </w:r>
      <w:r w:rsidR="00CD7846">
        <w:rPr>
          <w:rFonts w:ascii="Ebrima" w:hAnsi="Ebrima"/>
          <w:sz w:val="20"/>
          <w:szCs w:val="20"/>
        </w:rPr>
        <w:t xml:space="preserve"> </w:t>
      </w:r>
      <w:r w:rsidR="00CD7846" w:rsidRPr="00CD7846">
        <w:rPr>
          <w:rFonts w:ascii="Ebrima" w:hAnsi="Ebrima"/>
          <w:sz w:val="20"/>
          <w:szCs w:val="20"/>
          <w:highlight w:val="yellow"/>
        </w:rPr>
        <w:t>…</w:t>
      </w:r>
      <w:r w:rsidRPr="006545A1">
        <w:rPr>
          <w:rFonts w:ascii="Ebrima" w:hAnsi="Ebrima"/>
          <w:sz w:val="20"/>
          <w:szCs w:val="20"/>
        </w:rPr>
        <w:t>,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r w:rsidRPr="006545A1">
        <w:rPr>
          <w:rFonts w:ascii="Ebrima" w:hAnsi="Ebrima" w:cs="Arial"/>
          <w:sz w:val="20"/>
          <w:szCs w:val="20"/>
        </w:rPr>
        <w:t>)</w:t>
      </w:r>
      <w:r w:rsidR="006C1211">
        <w:rPr>
          <w:rFonts w:ascii="Ebrima" w:hAnsi="Ebrima" w:cs="Arial"/>
          <w:sz w:val="20"/>
          <w:szCs w:val="20"/>
        </w:rPr>
        <w:t xml:space="preserve"> </w:t>
      </w:r>
      <w:r w:rsidRPr="006545A1">
        <w:rPr>
          <w:rFonts w:ascii="Ebrima" w:hAnsi="Ebrima"/>
          <w:sz w:val="20"/>
          <w:szCs w:val="20"/>
        </w:rPr>
        <w:t>:</w:t>
      </w:r>
    </w:p>
    <w:p w14:paraId="48D440D1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6545A1" w14:paraId="09C2E00E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1C777E8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C4FBAED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1A0D004E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41A3748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CC76F7E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7D505616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FD16768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F78EE07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38AD0839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E037824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624B127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6121517D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6401FFF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5184F94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0B1C7B8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F47A77F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AF1A22D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2E7A00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AF39E0A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F02A984" w14:textId="77777777" w:rsidR="002B4387" w:rsidRPr="006545A1" w:rsidRDefault="002B438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042E1C86" w14:textId="77777777" w:rsidR="005B1B5C" w:rsidRPr="00CB76BD" w:rsidRDefault="005B1B5C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780905E9" w14:textId="77777777" w:rsidR="002B4387" w:rsidRPr="00CB76BD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DÉCIDE</w:t>
      </w:r>
    </w:p>
    <w:p w14:paraId="0D34B58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A25D071" w14:textId="252B5C18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1 : </w:t>
      </w:r>
    </w:p>
    <w:p w14:paraId="57BA604E" w14:textId="08C8F77F" w:rsidR="002B4387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AA3C434" w14:textId="715813B3" w:rsidR="00145D3C" w:rsidRPr="00145D3C" w:rsidRDefault="00145D3C" w:rsidP="008857B9">
      <w:pPr>
        <w:jc w:val="both"/>
        <w:rPr>
          <w:rFonts w:ascii="Ebrima" w:hAnsi="Ebrima"/>
          <w:sz w:val="20"/>
          <w:szCs w:val="20"/>
        </w:rPr>
      </w:pPr>
      <w:r w:rsidRPr="00145D3C">
        <w:rPr>
          <w:rFonts w:ascii="Ebrima" w:hAnsi="Ebrima"/>
          <w:sz w:val="20"/>
          <w:szCs w:val="20"/>
        </w:rPr>
        <w:t xml:space="preserve">D’instaurer </w:t>
      </w:r>
      <w:r w:rsidR="008857B9">
        <w:rPr>
          <w:rFonts w:ascii="Ebrima" w:hAnsi="Ebrima"/>
          <w:sz w:val="20"/>
          <w:szCs w:val="20"/>
        </w:rPr>
        <w:t>u</w:t>
      </w:r>
      <w:r w:rsidR="0058611F">
        <w:rPr>
          <w:rFonts w:ascii="Ebrima" w:hAnsi="Ebrima"/>
          <w:sz w:val="20"/>
          <w:szCs w:val="20"/>
        </w:rPr>
        <w:t xml:space="preserve">ne </w:t>
      </w:r>
      <w:r w:rsidR="008A0A67">
        <w:rPr>
          <w:rFonts w:ascii="Ebrima" w:hAnsi="Ebrima"/>
          <w:sz w:val="20"/>
          <w:szCs w:val="20"/>
        </w:rPr>
        <w:t>« </w:t>
      </w:r>
      <w:r w:rsidR="0058611F">
        <w:rPr>
          <w:rFonts w:ascii="Ebrima" w:hAnsi="Ebrima"/>
          <w:sz w:val="20"/>
          <w:szCs w:val="20"/>
        </w:rPr>
        <w:t xml:space="preserve">part </w:t>
      </w:r>
      <w:r w:rsidR="008857B9">
        <w:rPr>
          <w:rFonts w:ascii="Ebrima" w:hAnsi="Ebrima"/>
          <w:sz w:val="20"/>
          <w:szCs w:val="20"/>
        </w:rPr>
        <w:t>régie</w:t>
      </w:r>
      <w:r w:rsidR="008A0A67">
        <w:rPr>
          <w:rFonts w:ascii="Ebrima" w:hAnsi="Ebrima"/>
          <w:sz w:val="20"/>
          <w:szCs w:val="20"/>
        </w:rPr>
        <w:t> »</w:t>
      </w:r>
      <w:r w:rsidR="008857B9">
        <w:rPr>
          <w:rFonts w:ascii="Ebrima" w:hAnsi="Ebrima"/>
          <w:sz w:val="20"/>
          <w:szCs w:val="20"/>
        </w:rPr>
        <w:t xml:space="preserve"> au sein de</w:t>
      </w:r>
      <w:r w:rsidR="0058611F">
        <w:rPr>
          <w:rFonts w:ascii="Ebrima" w:hAnsi="Ebrima"/>
          <w:sz w:val="20"/>
          <w:szCs w:val="20"/>
        </w:rPr>
        <w:t xml:space="preserve"> </w:t>
      </w:r>
      <w:r w:rsidR="008857B9">
        <w:rPr>
          <w:rFonts w:ascii="Ebrima" w:hAnsi="Ebrima"/>
          <w:sz w:val="20"/>
          <w:szCs w:val="20"/>
        </w:rPr>
        <w:t>l</w:t>
      </w:r>
      <w:r w:rsidRPr="00145D3C">
        <w:rPr>
          <w:rFonts w:ascii="Ebrima" w:hAnsi="Ebrima"/>
          <w:sz w:val="20"/>
          <w:szCs w:val="20"/>
        </w:rPr>
        <w:t>’indemnité de fonctions, de sujétions et d’expertise (I.F.S.E.) qui vise à valoriser l’exercice des fonctions</w:t>
      </w:r>
      <w:r w:rsidR="0058611F">
        <w:rPr>
          <w:rFonts w:ascii="Ebrima" w:hAnsi="Ebrima"/>
          <w:sz w:val="20"/>
          <w:szCs w:val="20"/>
        </w:rPr>
        <w:t xml:space="preserve"> </w:t>
      </w:r>
      <w:r w:rsidR="008857B9">
        <w:rPr>
          <w:rFonts w:ascii="Ebrima" w:hAnsi="Ebrima"/>
          <w:sz w:val="20"/>
          <w:szCs w:val="20"/>
        </w:rPr>
        <w:t>de régisseur de régies de recettes et/ou d’avances</w:t>
      </w:r>
    </w:p>
    <w:p w14:paraId="17AABA63" w14:textId="77777777" w:rsidR="00145D3C" w:rsidRPr="00145D3C" w:rsidRDefault="00145D3C" w:rsidP="00145D3C">
      <w:pPr>
        <w:jc w:val="both"/>
        <w:rPr>
          <w:rFonts w:ascii="Ebrima" w:hAnsi="Ebrima"/>
          <w:bCs/>
          <w:iCs/>
          <w:sz w:val="20"/>
          <w:szCs w:val="20"/>
        </w:rPr>
      </w:pPr>
    </w:p>
    <w:p w14:paraId="361B9F11" w14:textId="3EADD4B2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A434C1" w:rsidRPr="00CB76BD">
        <w:rPr>
          <w:rFonts w:ascii="Ebrima" w:hAnsi="Ebrima"/>
          <w:b/>
          <w:sz w:val="20"/>
          <w:szCs w:val="20"/>
        </w:rPr>
        <w:t>2</w:t>
      </w:r>
      <w:r w:rsidRPr="00CB76BD">
        <w:rPr>
          <w:rFonts w:ascii="Ebrima" w:hAnsi="Ebrima"/>
          <w:b/>
          <w:sz w:val="20"/>
          <w:szCs w:val="20"/>
        </w:rPr>
        <w:t xml:space="preserve"> : </w:t>
      </w:r>
    </w:p>
    <w:p w14:paraId="5CB21C20" w14:textId="67F8A5A1" w:rsidR="002B4387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FB75A74" w14:textId="0C9E7CB0" w:rsidR="00145D3C" w:rsidRDefault="008A0A67" w:rsidP="00145D3C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La </w:t>
      </w:r>
      <w:r>
        <w:rPr>
          <w:rFonts w:ascii="Ebrima" w:hAnsi="Ebrima"/>
          <w:sz w:val="20"/>
          <w:szCs w:val="20"/>
        </w:rPr>
        <w:t>« part régie » au sein de l</w:t>
      </w:r>
      <w:r w:rsidRPr="00145D3C">
        <w:rPr>
          <w:rFonts w:ascii="Ebrima" w:hAnsi="Ebrima"/>
          <w:sz w:val="20"/>
          <w:szCs w:val="20"/>
        </w:rPr>
        <w:t>’indemnité de fonctions, de sujétions et d’expertise (I.F.S.E.)</w:t>
      </w:r>
      <w:r>
        <w:rPr>
          <w:rFonts w:ascii="Ebrima" w:hAnsi="Ebrima"/>
          <w:sz w:val="20"/>
          <w:szCs w:val="20"/>
        </w:rPr>
        <w:t xml:space="preserve"> est versée aux :</w:t>
      </w:r>
    </w:p>
    <w:p w14:paraId="29655AF8" w14:textId="77777777" w:rsidR="008A0A67" w:rsidRPr="00145D3C" w:rsidRDefault="008A0A67" w:rsidP="00145D3C">
      <w:pPr>
        <w:jc w:val="both"/>
        <w:rPr>
          <w:rFonts w:ascii="Ebrima" w:hAnsi="Ebrima"/>
          <w:sz w:val="20"/>
          <w:szCs w:val="20"/>
        </w:rPr>
      </w:pPr>
    </w:p>
    <w:p w14:paraId="68160954" w14:textId="6C875A9F" w:rsidR="00145D3C" w:rsidRPr="00145D3C" w:rsidRDefault="00145D3C" w:rsidP="00145D3C">
      <w:pPr>
        <w:pStyle w:val="Paragraphedeliste"/>
        <w:numPr>
          <w:ilvl w:val="0"/>
          <w:numId w:val="22"/>
        </w:numPr>
        <w:jc w:val="both"/>
        <w:rPr>
          <w:rFonts w:ascii="Ebrima" w:hAnsi="Ebrima"/>
          <w:sz w:val="20"/>
          <w:szCs w:val="20"/>
        </w:rPr>
      </w:pPr>
      <w:r w:rsidRPr="00145D3C">
        <w:rPr>
          <w:rFonts w:ascii="Ebrima" w:hAnsi="Ebrima"/>
          <w:sz w:val="20"/>
          <w:szCs w:val="20"/>
        </w:rPr>
        <w:t>Agents titulaires et stagiaires à temps complet, à temps non complet et à temps partiel,</w:t>
      </w:r>
    </w:p>
    <w:p w14:paraId="6E8FD180" w14:textId="2E92C22F" w:rsidR="00145D3C" w:rsidRDefault="00145D3C" w:rsidP="00145D3C">
      <w:pPr>
        <w:pStyle w:val="Paragraphedeliste"/>
        <w:numPr>
          <w:ilvl w:val="0"/>
          <w:numId w:val="22"/>
        </w:numPr>
        <w:jc w:val="both"/>
        <w:rPr>
          <w:rFonts w:ascii="Ebrima" w:hAnsi="Ebrima"/>
          <w:sz w:val="20"/>
          <w:szCs w:val="20"/>
        </w:rPr>
      </w:pPr>
      <w:r w:rsidRPr="00145D3C">
        <w:rPr>
          <w:rFonts w:ascii="Ebrima" w:hAnsi="Ebrima"/>
          <w:sz w:val="20"/>
          <w:szCs w:val="20"/>
        </w:rPr>
        <w:t>Agents contractuels de droit public à temps complet, à temps non complet et à temps partiel</w:t>
      </w:r>
      <w:r w:rsidR="003D052A">
        <w:rPr>
          <w:rFonts w:ascii="Ebrima" w:hAnsi="Ebrima"/>
          <w:sz w:val="20"/>
          <w:szCs w:val="20"/>
        </w:rPr>
        <w:t xml:space="preserve"> recrutés sur des emplois permanents à l’exception de ceux recrutés sur le fondement de l’article L.332-8 1° du Code général de la fonction publique.</w:t>
      </w:r>
    </w:p>
    <w:p w14:paraId="79B91706" w14:textId="77777777" w:rsidR="00145D3C" w:rsidRDefault="00145D3C" w:rsidP="00145D3C">
      <w:pPr>
        <w:jc w:val="both"/>
        <w:rPr>
          <w:rFonts w:ascii="Ebrima" w:hAnsi="Ebrima"/>
          <w:sz w:val="20"/>
          <w:szCs w:val="20"/>
        </w:rPr>
      </w:pPr>
    </w:p>
    <w:p w14:paraId="325508D3" w14:textId="0EAFED18" w:rsidR="00D15F8E" w:rsidRPr="00D15F8E" w:rsidRDefault="00D15F8E" w:rsidP="00D15F8E">
      <w:pPr>
        <w:jc w:val="both"/>
        <w:rPr>
          <w:rFonts w:ascii="Ebrima" w:hAnsi="Ebrima"/>
          <w:sz w:val="20"/>
          <w:szCs w:val="20"/>
        </w:rPr>
      </w:pPr>
      <w:r w:rsidRPr="00D15F8E">
        <w:rPr>
          <w:rFonts w:ascii="Ebrima" w:hAnsi="Ebrima"/>
          <w:sz w:val="20"/>
          <w:szCs w:val="20"/>
        </w:rPr>
        <w:t xml:space="preserve">Les agents </w:t>
      </w:r>
      <w:r>
        <w:rPr>
          <w:rFonts w:ascii="Ebrima" w:hAnsi="Ebrima"/>
          <w:sz w:val="20"/>
          <w:szCs w:val="20"/>
        </w:rPr>
        <w:t xml:space="preserve">contractuels </w:t>
      </w:r>
      <w:r w:rsidRPr="00D15F8E">
        <w:rPr>
          <w:rFonts w:ascii="Ebrima" w:hAnsi="Ebrima"/>
          <w:sz w:val="20"/>
          <w:szCs w:val="20"/>
        </w:rPr>
        <w:t>de droit privé ne bénéficient pas des dispositions prévues par la présente délibération.</w:t>
      </w:r>
    </w:p>
    <w:p w14:paraId="37EDE65F" w14:textId="77777777" w:rsidR="00A434C1" w:rsidRPr="00CB76BD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3CAB8FD2" w14:textId="4C74FE0E" w:rsidR="00A434C1" w:rsidRPr="00CB76BD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>Article 3</w:t>
      </w:r>
      <w:r w:rsidR="0058611F">
        <w:rPr>
          <w:rFonts w:ascii="Ebrima" w:hAnsi="Ebrima" w:cs="Arial"/>
          <w:b/>
          <w:sz w:val="20"/>
          <w:szCs w:val="20"/>
        </w:rPr>
        <w:t xml:space="preserve"> : </w:t>
      </w:r>
    </w:p>
    <w:p w14:paraId="1CB945CE" w14:textId="0C7F3150" w:rsidR="00CB76BD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7BF035B3" w14:textId="268EB9A7" w:rsidR="004C0281" w:rsidRPr="004C0281" w:rsidRDefault="004C0281" w:rsidP="004C0281">
      <w:pPr>
        <w:jc w:val="both"/>
        <w:rPr>
          <w:rFonts w:ascii="Ebrima" w:hAnsi="Ebrima"/>
          <w:bCs/>
          <w:color w:val="7030A0"/>
          <w:sz w:val="20"/>
          <w:szCs w:val="20"/>
        </w:rPr>
      </w:pPr>
      <w:r w:rsidRPr="004C0281">
        <w:rPr>
          <w:rFonts w:ascii="Ebrima" w:hAnsi="Ebrima"/>
          <w:bCs/>
          <w:sz w:val="20"/>
          <w:szCs w:val="20"/>
        </w:rPr>
        <w:t xml:space="preserve">Les cadres d’emplois concernés </w:t>
      </w:r>
      <w:r w:rsidR="008A0A67">
        <w:rPr>
          <w:rFonts w:ascii="Ebrima" w:hAnsi="Ebrima"/>
          <w:bCs/>
          <w:sz w:val="20"/>
          <w:szCs w:val="20"/>
        </w:rPr>
        <w:t>sont ceux recensés par la délibération instaurant le</w:t>
      </w:r>
      <w:r w:rsidRPr="004C0281">
        <w:rPr>
          <w:rFonts w:ascii="Ebrima" w:hAnsi="Ebrima"/>
          <w:bCs/>
          <w:sz w:val="20"/>
          <w:szCs w:val="20"/>
        </w:rPr>
        <w:t xml:space="preserve"> RIFSEEP </w:t>
      </w:r>
      <w:r w:rsidR="008A0A67">
        <w:rPr>
          <w:rFonts w:ascii="Ebrima" w:hAnsi="Ebrima"/>
          <w:bCs/>
          <w:sz w:val="20"/>
          <w:szCs w:val="20"/>
        </w:rPr>
        <w:t xml:space="preserve">et ses délibérations modificatives au sein de </w:t>
      </w:r>
      <w:r w:rsidR="008A0A67" w:rsidRPr="00F1124A">
        <w:rPr>
          <w:rFonts w:ascii="Ebrima" w:eastAsia="Calibri" w:hAnsi="Ebrima"/>
          <w:bCs/>
          <w:iCs/>
          <w:sz w:val="20"/>
          <w:szCs w:val="20"/>
          <w:highlight w:val="yellow"/>
          <w:lang w:eastAsia="en-US"/>
        </w:rPr>
        <w:t>…</w:t>
      </w:r>
      <w:r w:rsidR="008A0A67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 </w:t>
      </w:r>
      <w:r w:rsidR="008A0A67" w:rsidRPr="00F1124A">
        <w:rPr>
          <w:rFonts w:ascii="Ebrima" w:eastAsia="Calibri" w:hAnsi="Ebrima"/>
          <w:bCs/>
          <w:i/>
          <w:sz w:val="20"/>
          <w:szCs w:val="20"/>
          <w:lang w:eastAsia="en-US"/>
        </w:rPr>
        <w:t>(dénomination de la collectivité territoriale ou de l’établissement)</w:t>
      </w:r>
      <w:r w:rsidR="008A0A67" w:rsidRPr="00665A4E">
        <w:rPr>
          <w:rFonts w:ascii="Ebrima" w:hAnsi="Ebrima"/>
          <w:sz w:val="20"/>
          <w:szCs w:val="20"/>
        </w:rPr>
        <w:t>,</w:t>
      </w:r>
    </w:p>
    <w:p w14:paraId="06938CFA" w14:textId="26F7BB52" w:rsidR="004C0281" w:rsidRDefault="004C0281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08D9F88F" w14:textId="69468071" w:rsidR="0000448A" w:rsidRPr="0000448A" w:rsidRDefault="0000448A" w:rsidP="00CB76BD">
      <w:pPr>
        <w:jc w:val="both"/>
        <w:rPr>
          <w:rFonts w:ascii="Ebrima" w:hAnsi="Ebrima"/>
          <w:bCs/>
          <w:i/>
          <w:iCs/>
          <w:color w:val="7030A0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Les cadres d’emplois suivants ne peuvent pas bénéficier du RIFSEEP : </w:t>
      </w:r>
      <w:r w:rsidRPr="0000448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0448A">
        <w:rPr>
          <w:rFonts w:ascii="Ebrima" w:hAnsi="Ebrima"/>
          <w:bCs/>
          <w:i/>
          <w:iCs/>
          <w:color w:val="7030A0"/>
          <w:sz w:val="20"/>
          <w:szCs w:val="20"/>
        </w:rPr>
        <w:t>(mentionner ceux sur lesquels la collectivité ou l’établissement a recruté des agents)</w:t>
      </w:r>
    </w:p>
    <w:p w14:paraId="7F142E82" w14:textId="4449357A" w:rsidR="0000448A" w:rsidRDefault="0000448A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70F2A9A1" w14:textId="153B2815" w:rsidR="0000448A" w:rsidRPr="0000448A" w:rsidRDefault="0000448A" w:rsidP="0000448A">
      <w:pPr>
        <w:pStyle w:val="Paragraphedeliste"/>
        <w:numPr>
          <w:ilvl w:val="0"/>
          <w:numId w:val="28"/>
        </w:numPr>
        <w:jc w:val="both"/>
        <w:rPr>
          <w:rFonts w:ascii="Ebrima" w:hAnsi="Ebrima"/>
          <w:bCs/>
          <w:i/>
          <w:sz w:val="20"/>
          <w:szCs w:val="20"/>
        </w:rPr>
      </w:pPr>
      <w:r w:rsidRPr="0000448A">
        <w:rPr>
          <w:rFonts w:ascii="Ebrima" w:hAnsi="Ebrima"/>
          <w:bCs/>
          <w:i/>
          <w:sz w:val="20"/>
          <w:szCs w:val="20"/>
        </w:rPr>
        <w:t>Les professeurs et assistants d’enseignement artistique,</w:t>
      </w:r>
    </w:p>
    <w:p w14:paraId="28627429" w14:textId="3EDBADAF" w:rsidR="0000448A" w:rsidRPr="0000448A" w:rsidRDefault="0000448A" w:rsidP="0000448A">
      <w:pPr>
        <w:pStyle w:val="Paragraphedeliste"/>
        <w:numPr>
          <w:ilvl w:val="0"/>
          <w:numId w:val="28"/>
        </w:numPr>
        <w:jc w:val="both"/>
        <w:rPr>
          <w:rFonts w:ascii="Ebrima" w:hAnsi="Ebrima"/>
          <w:bCs/>
          <w:i/>
          <w:sz w:val="20"/>
          <w:szCs w:val="20"/>
        </w:rPr>
      </w:pPr>
      <w:r w:rsidRPr="0000448A">
        <w:rPr>
          <w:rFonts w:ascii="Ebrima" w:hAnsi="Ebrima"/>
          <w:bCs/>
          <w:i/>
          <w:sz w:val="20"/>
          <w:szCs w:val="20"/>
        </w:rPr>
        <w:t>Les policiers municipaux de catégorie A, B et C,</w:t>
      </w:r>
    </w:p>
    <w:p w14:paraId="5DAA0E2E" w14:textId="150164FD" w:rsidR="0000448A" w:rsidRPr="0000448A" w:rsidRDefault="0000448A" w:rsidP="0000448A">
      <w:pPr>
        <w:pStyle w:val="Paragraphedeliste"/>
        <w:numPr>
          <w:ilvl w:val="0"/>
          <w:numId w:val="28"/>
        </w:numPr>
        <w:jc w:val="both"/>
        <w:rPr>
          <w:rFonts w:ascii="Ebrima" w:hAnsi="Ebrima"/>
          <w:bCs/>
          <w:i/>
          <w:sz w:val="20"/>
          <w:szCs w:val="20"/>
        </w:rPr>
      </w:pPr>
      <w:r w:rsidRPr="0000448A">
        <w:rPr>
          <w:rFonts w:ascii="Ebrima" w:hAnsi="Ebrima"/>
          <w:bCs/>
          <w:i/>
          <w:sz w:val="20"/>
          <w:szCs w:val="20"/>
        </w:rPr>
        <w:t>Les garde-champêtres,</w:t>
      </w:r>
    </w:p>
    <w:p w14:paraId="6D6CBD5B" w14:textId="77777777" w:rsidR="0000448A" w:rsidRPr="0000448A" w:rsidRDefault="0000448A" w:rsidP="0000448A">
      <w:pPr>
        <w:jc w:val="both"/>
        <w:rPr>
          <w:rFonts w:ascii="Ebrima" w:hAnsi="Ebrima"/>
          <w:bCs/>
          <w:i/>
          <w:sz w:val="20"/>
          <w:szCs w:val="20"/>
        </w:rPr>
      </w:pPr>
    </w:p>
    <w:p w14:paraId="4CD82A0B" w14:textId="2C26B0A3" w:rsidR="0000448A" w:rsidRDefault="008A0A67" w:rsidP="00CB76BD">
      <w:pPr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Ils demeurent soumis aux délibérations antérieures et aux dispositions de l’arrêté du 3 septembre 2001 régissant l’indemnité allouée aux régisseurs de recettes et d’avances.</w:t>
      </w:r>
    </w:p>
    <w:p w14:paraId="278F1051" w14:textId="77777777" w:rsidR="008A0A67" w:rsidRDefault="008A0A67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331A3870" w14:textId="77777777" w:rsidR="00725E7C" w:rsidRDefault="00725E7C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5A423230" w14:textId="3F433661" w:rsidR="0000448A" w:rsidRPr="0000448A" w:rsidRDefault="0000448A" w:rsidP="00CB76BD">
      <w:pPr>
        <w:jc w:val="both"/>
        <w:rPr>
          <w:rFonts w:ascii="Ebrima" w:hAnsi="Ebrima"/>
          <w:b/>
          <w:sz w:val="20"/>
          <w:szCs w:val="20"/>
        </w:rPr>
      </w:pPr>
      <w:r w:rsidRPr="0000448A">
        <w:rPr>
          <w:rFonts w:ascii="Ebrima" w:hAnsi="Ebrima"/>
          <w:b/>
          <w:sz w:val="20"/>
          <w:szCs w:val="20"/>
        </w:rPr>
        <w:lastRenderedPageBreak/>
        <w:t>Article 4 :</w:t>
      </w:r>
      <w:r w:rsidR="0058611F">
        <w:rPr>
          <w:rFonts w:ascii="Ebrima" w:hAnsi="Ebrima"/>
          <w:b/>
          <w:sz w:val="20"/>
          <w:szCs w:val="20"/>
        </w:rPr>
        <w:t xml:space="preserve"> </w:t>
      </w:r>
    </w:p>
    <w:p w14:paraId="1D914236" w14:textId="77777777" w:rsidR="00725E7C" w:rsidRDefault="00725E7C" w:rsidP="008A0A67">
      <w:pPr>
        <w:jc w:val="both"/>
        <w:rPr>
          <w:rFonts w:ascii="Ebrima" w:hAnsi="Ebrima"/>
          <w:sz w:val="20"/>
          <w:szCs w:val="20"/>
        </w:rPr>
      </w:pPr>
    </w:p>
    <w:p w14:paraId="55A40A7B" w14:textId="0FF3F882" w:rsidR="008A0A67" w:rsidRDefault="008A0A67" w:rsidP="008A0A67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La « part régie » au sein de l</w:t>
      </w:r>
      <w:r w:rsidRPr="00145D3C">
        <w:rPr>
          <w:rFonts w:ascii="Ebrima" w:hAnsi="Ebrima"/>
          <w:sz w:val="20"/>
          <w:szCs w:val="20"/>
        </w:rPr>
        <w:t>’indemnité de fonctions, de sujétions et d’expertise (I.F.S.E.)</w:t>
      </w:r>
      <w:r>
        <w:rPr>
          <w:rFonts w:ascii="Ebrima" w:hAnsi="Ebrima"/>
          <w:sz w:val="20"/>
          <w:szCs w:val="20"/>
        </w:rPr>
        <w:t xml:space="preserve"> est versée </w:t>
      </w:r>
      <w:r>
        <w:rPr>
          <w:rFonts w:ascii="Ebrima" w:hAnsi="Ebrima"/>
          <w:sz w:val="20"/>
          <w:szCs w:val="20"/>
        </w:rPr>
        <w:t xml:space="preserve">en complément </w:t>
      </w:r>
      <w:r w:rsidR="00DD3B99">
        <w:rPr>
          <w:rFonts w:ascii="Ebrima" w:hAnsi="Ebrima"/>
          <w:sz w:val="20"/>
          <w:szCs w:val="20"/>
        </w:rPr>
        <w:t xml:space="preserve">de la part « fonctions » </w:t>
      </w:r>
      <w:r>
        <w:rPr>
          <w:rFonts w:ascii="Ebrima" w:hAnsi="Ebrima"/>
          <w:sz w:val="20"/>
          <w:szCs w:val="20"/>
        </w:rPr>
        <w:t>de l’IFSE prévue pour le groupe de fonctions d’appartenance de l’agent exerçant la fonction de régisseu</w:t>
      </w:r>
      <w:r w:rsidR="00DD3B99">
        <w:rPr>
          <w:rFonts w:ascii="Ebrima" w:hAnsi="Ebrima"/>
          <w:sz w:val="20"/>
          <w:szCs w:val="20"/>
        </w:rPr>
        <w:t xml:space="preserve">r </w:t>
      </w:r>
    </w:p>
    <w:p w14:paraId="1711C8FC" w14:textId="77777777" w:rsidR="008A0A67" w:rsidRDefault="008A0A67" w:rsidP="008A0A67">
      <w:pPr>
        <w:jc w:val="both"/>
        <w:rPr>
          <w:rFonts w:ascii="Ebrima" w:hAnsi="Ebrima"/>
          <w:sz w:val="20"/>
          <w:szCs w:val="20"/>
        </w:rPr>
      </w:pPr>
    </w:p>
    <w:p w14:paraId="7EFA3816" w14:textId="26760933" w:rsidR="001E6D7F" w:rsidRDefault="000C6BE5" w:rsidP="00DD3B99">
      <w:pPr>
        <w:jc w:val="both"/>
        <w:rPr>
          <w:rFonts w:ascii="Ebrima" w:hAnsi="Ebrima"/>
          <w:b/>
          <w:sz w:val="20"/>
          <w:szCs w:val="20"/>
        </w:rPr>
      </w:pPr>
      <w:r w:rsidRPr="000C6BE5">
        <w:rPr>
          <w:rFonts w:ascii="Ebrima" w:hAnsi="Ebrima"/>
          <w:b/>
          <w:sz w:val="20"/>
          <w:szCs w:val="20"/>
        </w:rPr>
        <w:t xml:space="preserve">Article 5 : </w:t>
      </w:r>
    </w:p>
    <w:p w14:paraId="5E691BFD" w14:textId="77777777" w:rsidR="00DD3B99" w:rsidRDefault="00DD3B99" w:rsidP="00DD3B99">
      <w:pPr>
        <w:jc w:val="both"/>
        <w:rPr>
          <w:rFonts w:ascii="Ebrima" w:hAnsi="Ebrima"/>
          <w:b/>
          <w:sz w:val="20"/>
          <w:szCs w:val="20"/>
        </w:rPr>
      </w:pPr>
    </w:p>
    <w:p w14:paraId="666131D9" w14:textId="6EA0524E" w:rsidR="001818C4" w:rsidRDefault="00DD3B99" w:rsidP="00DD3B99">
      <w:pPr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Le montant de la </w:t>
      </w:r>
      <w:r w:rsidR="00725E7C">
        <w:rPr>
          <w:rFonts w:ascii="Ebrima" w:hAnsi="Ebrima"/>
          <w:bCs/>
          <w:sz w:val="20"/>
          <w:szCs w:val="20"/>
        </w:rPr>
        <w:t>« </w:t>
      </w:r>
      <w:r>
        <w:rPr>
          <w:rFonts w:ascii="Ebrima" w:hAnsi="Ebrima"/>
          <w:bCs/>
          <w:sz w:val="20"/>
          <w:szCs w:val="20"/>
        </w:rPr>
        <w:t xml:space="preserve">part </w:t>
      </w:r>
      <w:r w:rsidR="00725E7C">
        <w:rPr>
          <w:rFonts w:ascii="Ebrima" w:hAnsi="Ebrima"/>
          <w:bCs/>
          <w:sz w:val="20"/>
          <w:szCs w:val="20"/>
        </w:rPr>
        <w:t>r</w:t>
      </w:r>
      <w:r>
        <w:rPr>
          <w:rFonts w:ascii="Ebrima" w:hAnsi="Ebrima"/>
          <w:bCs/>
          <w:sz w:val="20"/>
          <w:szCs w:val="20"/>
        </w:rPr>
        <w:t>égie</w:t>
      </w:r>
      <w:r w:rsidR="00725E7C">
        <w:rPr>
          <w:rFonts w:ascii="Ebrima" w:hAnsi="Ebrima"/>
          <w:bCs/>
          <w:sz w:val="20"/>
          <w:szCs w:val="20"/>
        </w:rPr>
        <w:t> »</w:t>
      </w:r>
      <w:r>
        <w:rPr>
          <w:rFonts w:ascii="Ebrima" w:hAnsi="Ebrima"/>
          <w:bCs/>
          <w:sz w:val="20"/>
          <w:szCs w:val="20"/>
        </w:rPr>
        <w:t xml:space="preserve"> allouée à chaque régisseur est </w:t>
      </w:r>
      <w:r w:rsidR="00FD009F">
        <w:rPr>
          <w:rFonts w:ascii="Ebrima" w:hAnsi="Ebrima"/>
          <w:bCs/>
          <w:sz w:val="20"/>
          <w:szCs w:val="20"/>
        </w:rPr>
        <w:t>corrélé</w:t>
      </w:r>
      <w:r>
        <w:rPr>
          <w:rFonts w:ascii="Ebrima" w:hAnsi="Ebrima"/>
          <w:bCs/>
          <w:sz w:val="20"/>
          <w:szCs w:val="20"/>
        </w:rPr>
        <w:t xml:space="preserve"> </w:t>
      </w:r>
      <w:r w:rsidR="00FD009F">
        <w:rPr>
          <w:rFonts w:ascii="Ebrima" w:hAnsi="Ebrima"/>
          <w:bCs/>
          <w:sz w:val="20"/>
          <w:szCs w:val="20"/>
        </w:rPr>
        <w:t xml:space="preserve">au </w:t>
      </w:r>
      <w:r w:rsidR="00FD009F">
        <w:rPr>
          <w:rFonts w:ascii="Ebrima" w:hAnsi="Ebrima"/>
          <w:bCs/>
          <w:sz w:val="20"/>
          <w:szCs w:val="20"/>
        </w:rPr>
        <w:t xml:space="preserve">montant de l’indemnité de responsabilité </w:t>
      </w:r>
      <w:r w:rsidR="00FD009F">
        <w:rPr>
          <w:rFonts w:ascii="Ebrima" w:hAnsi="Ebrima"/>
          <w:bCs/>
          <w:sz w:val="20"/>
          <w:szCs w:val="20"/>
        </w:rPr>
        <w:t>tel qu’il est déterminé dans le tableau ci-dessous :</w:t>
      </w:r>
    </w:p>
    <w:p w14:paraId="6EBDD5D8" w14:textId="77777777" w:rsidR="001818C4" w:rsidRDefault="001818C4" w:rsidP="00DD3B99">
      <w:pPr>
        <w:jc w:val="both"/>
        <w:rPr>
          <w:rFonts w:ascii="Ebrima" w:hAnsi="Ebrima"/>
          <w:bCs/>
          <w:sz w:val="20"/>
          <w:szCs w:val="20"/>
        </w:rPr>
      </w:pPr>
    </w:p>
    <w:tbl>
      <w:tblPr>
        <w:tblStyle w:val="TableauGrille4-Accentuation51"/>
        <w:tblW w:w="9493" w:type="dxa"/>
        <w:jc w:val="center"/>
        <w:tblBorders>
          <w:top w:val="dotDotDash" w:sz="4" w:space="0" w:color="5B9BD5" w:themeColor="accent1"/>
          <w:left w:val="dotDotDash" w:sz="4" w:space="0" w:color="5B9BD5" w:themeColor="accent1"/>
          <w:bottom w:val="dotDotDash" w:sz="4" w:space="0" w:color="5B9BD5" w:themeColor="accent1"/>
          <w:right w:val="dotDotDash" w:sz="4" w:space="0" w:color="5B9BD5" w:themeColor="accent1"/>
          <w:insideH w:val="dotDotDash" w:sz="4" w:space="0" w:color="5B9BD5" w:themeColor="accent1"/>
          <w:insideV w:val="dotDotDash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1284"/>
        <w:gridCol w:w="1977"/>
      </w:tblGrid>
      <w:tr w:rsidR="001818C4" w:rsidRPr="001818C4" w14:paraId="455BAD13" w14:textId="77777777" w:rsidTr="00181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3814739" w14:textId="77777777" w:rsidR="001818C4" w:rsidRPr="001818C4" w:rsidRDefault="001818C4" w:rsidP="009F3C46">
            <w:pPr>
              <w:jc w:val="center"/>
              <w:rPr>
                <w:rFonts w:ascii="Ebrima" w:hAnsi="Ebrima"/>
                <w:color w:val="FFFFFF" w:themeColor="background1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RÉGISSEUR D'AVANCES</w:t>
            </w:r>
          </w:p>
        </w:tc>
        <w:tc>
          <w:tcPr>
            <w:tcW w:w="1984" w:type="dxa"/>
            <w:vAlign w:val="center"/>
          </w:tcPr>
          <w:p w14:paraId="51963337" w14:textId="77777777" w:rsidR="001818C4" w:rsidRPr="001818C4" w:rsidRDefault="001818C4" w:rsidP="009F3C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FFFFFF" w:themeColor="background1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RÉGISSEUR DE RECETTES</w:t>
            </w:r>
          </w:p>
        </w:tc>
        <w:tc>
          <w:tcPr>
            <w:tcW w:w="2126" w:type="dxa"/>
            <w:vAlign w:val="center"/>
          </w:tcPr>
          <w:p w14:paraId="0A37B933" w14:textId="77777777" w:rsidR="001818C4" w:rsidRPr="001818C4" w:rsidRDefault="001818C4" w:rsidP="009F3C46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FFFFFF" w:themeColor="background1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RÉGISSEUR D'AVANCES ET DE RECETTES</w:t>
            </w:r>
          </w:p>
        </w:tc>
        <w:tc>
          <w:tcPr>
            <w:tcW w:w="1284" w:type="dxa"/>
            <w:vAlign w:val="center"/>
          </w:tcPr>
          <w:p w14:paraId="16C88271" w14:textId="77777777" w:rsidR="001818C4" w:rsidRPr="001818C4" w:rsidRDefault="001818C4" w:rsidP="009F3C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FFFFFF" w:themeColor="background1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MONTANT du cautionnement (en euros)</w:t>
            </w:r>
          </w:p>
        </w:tc>
        <w:tc>
          <w:tcPr>
            <w:tcW w:w="1977" w:type="dxa"/>
            <w:vAlign w:val="center"/>
          </w:tcPr>
          <w:p w14:paraId="2540E346" w14:textId="77777777" w:rsidR="001818C4" w:rsidRPr="001818C4" w:rsidRDefault="001818C4" w:rsidP="009F3C46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color w:val="FFFFFF" w:themeColor="background1"/>
                <w:sz w:val="18"/>
                <w:szCs w:val="18"/>
                <w:vertAlign w:val="superscript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 xml:space="preserve">MONTANT de l'indemnité de responsabilité annuelle (en euros) </w:t>
            </w:r>
            <w:r w:rsidRPr="001818C4">
              <w:rPr>
                <w:rFonts w:ascii="Ebrima" w:hAnsi="Ebrima"/>
                <w:color w:val="7030A0"/>
                <w:sz w:val="18"/>
                <w:szCs w:val="18"/>
                <w:vertAlign w:val="superscript"/>
              </w:rPr>
              <w:t>1</w:t>
            </w:r>
          </w:p>
        </w:tc>
      </w:tr>
      <w:tr w:rsidR="001818C4" w:rsidRPr="001818C4" w14:paraId="209C0253" w14:textId="77777777" w:rsidTr="0018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90B9807" w14:textId="77777777" w:rsidR="001818C4" w:rsidRPr="001818C4" w:rsidRDefault="001818C4" w:rsidP="009F3C46">
            <w:pPr>
              <w:jc w:val="center"/>
              <w:rPr>
                <w:rFonts w:ascii="Ebrima" w:hAnsi="Ebrima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1818C4">
              <w:rPr>
                <w:rFonts w:ascii="Ebrima" w:hAnsi="Ebrima"/>
                <w:b w:val="0"/>
                <w:bCs w:val="0"/>
                <w:sz w:val="18"/>
                <w:szCs w:val="18"/>
              </w:rPr>
              <w:t>Montant maximum de l'avance pouvant être consentie</w:t>
            </w:r>
          </w:p>
        </w:tc>
        <w:tc>
          <w:tcPr>
            <w:tcW w:w="1984" w:type="dxa"/>
            <w:vAlign w:val="center"/>
          </w:tcPr>
          <w:p w14:paraId="7CD4347C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color w:val="FFFFFF" w:themeColor="background1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Montant moyen des recettes encaissées mensuellement</w:t>
            </w:r>
          </w:p>
        </w:tc>
        <w:tc>
          <w:tcPr>
            <w:tcW w:w="2126" w:type="dxa"/>
            <w:vAlign w:val="center"/>
          </w:tcPr>
          <w:p w14:paraId="73EE611F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color w:val="FFFFFF" w:themeColor="background1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Montant total du maximum de l'avance et du montant moyen des recettes effectuées mensuellement</w:t>
            </w:r>
          </w:p>
        </w:tc>
        <w:tc>
          <w:tcPr>
            <w:tcW w:w="1284" w:type="dxa"/>
            <w:vAlign w:val="center"/>
          </w:tcPr>
          <w:p w14:paraId="1B10C7A4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77" w:type="dxa"/>
          </w:tcPr>
          <w:p w14:paraId="6DC7AF46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color w:val="FFFFFF" w:themeColor="background1"/>
                <w:sz w:val="18"/>
                <w:szCs w:val="18"/>
              </w:rPr>
            </w:pPr>
          </w:p>
        </w:tc>
      </w:tr>
      <w:tr w:rsidR="001818C4" w:rsidRPr="001818C4" w14:paraId="7E895474" w14:textId="77777777" w:rsidTr="001818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C11E13A" w14:textId="77777777" w:rsidR="001818C4" w:rsidRPr="001818C4" w:rsidRDefault="001818C4" w:rsidP="009F3C46">
            <w:pPr>
              <w:jc w:val="center"/>
              <w:rPr>
                <w:rFonts w:ascii="Ebrima" w:hAnsi="Ebrima"/>
                <w:b w:val="0"/>
                <w:bCs w:val="0"/>
                <w:sz w:val="18"/>
                <w:szCs w:val="18"/>
              </w:rPr>
            </w:pPr>
            <w:r w:rsidRPr="001818C4">
              <w:rPr>
                <w:rFonts w:ascii="Ebrima" w:hAnsi="Ebrima"/>
                <w:b w:val="0"/>
                <w:bCs w:val="0"/>
                <w:sz w:val="18"/>
                <w:szCs w:val="18"/>
              </w:rPr>
              <w:t>Jusqu'à 1 220</w:t>
            </w:r>
          </w:p>
        </w:tc>
        <w:tc>
          <w:tcPr>
            <w:tcW w:w="1984" w:type="dxa"/>
            <w:vAlign w:val="center"/>
          </w:tcPr>
          <w:p w14:paraId="74FA34F3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Jusqu'à 1 220</w:t>
            </w:r>
          </w:p>
        </w:tc>
        <w:tc>
          <w:tcPr>
            <w:tcW w:w="2126" w:type="dxa"/>
            <w:vAlign w:val="center"/>
          </w:tcPr>
          <w:p w14:paraId="3DCE4809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Jusqu'à 2 440</w:t>
            </w:r>
          </w:p>
        </w:tc>
        <w:tc>
          <w:tcPr>
            <w:tcW w:w="1284" w:type="dxa"/>
            <w:vAlign w:val="center"/>
          </w:tcPr>
          <w:p w14:paraId="2DAE618E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-</w:t>
            </w:r>
          </w:p>
        </w:tc>
        <w:tc>
          <w:tcPr>
            <w:tcW w:w="1977" w:type="dxa"/>
            <w:vAlign w:val="center"/>
          </w:tcPr>
          <w:p w14:paraId="15E147B9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110</w:t>
            </w:r>
          </w:p>
        </w:tc>
      </w:tr>
      <w:tr w:rsidR="001818C4" w:rsidRPr="001818C4" w14:paraId="1610E297" w14:textId="77777777" w:rsidTr="0018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579D495" w14:textId="77777777" w:rsidR="001818C4" w:rsidRPr="001818C4" w:rsidRDefault="001818C4" w:rsidP="009F3C46">
            <w:pPr>
              <w:jc w:val="center"/>
              <w:rPr>
                <w:rFonts w:ascii="Ebrima" w:hAnsi="Ebrima"/>
                <w:b w:val="0"/>
                <w:bCs w:val="0"/>
                <w:sz w:val="18"/>
                <w:szCs w:val="18"/>
              </w:rPr>
            </w:pPr>
            <w:r w:rsidRPr="001818C4">
              <w:rPr>
                <w:rFonts w:ascii="Ebrima" w:hAnsi="Ebrima"/>
                <w:b w:val="0"/>
                <w:bCs w:val="0"/>
                <w:sz w:val="18"/>
                <w:szCs w:val="18"/>
              </w:rPr>
              <w:t>De 1 221 à 3 000</w:t>
            </w:r>
          </w:p>
        </w:tc>
        <w:tc>
          <w:tcPr>
            <w:tcW w:w="1984" w:type="dxa"/>
            <w:vAlign w:val="center"/>
          </w:tcPr>
          <w:p w14:paraId="5DDD4E70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1 221 à 3 000</w:t>
            </w:r>
          </w:p>
        </w:tc>
        <w:tc>
          <w:tcPr>
            <w:tcW w:w="2126" w:type="dxa"/>
            <w:vAlign w:val="center"/>
          </w:tcPr>
          <w:p w14:paraId="0E1717B3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2 441 à 3 000</w:t>
            </w:r>
          </w:p>
        </w:tc>
        <w:tc>
          <w:tcPr>
            <w:tcW w:w="1284" w:type="dxa"/>
            <w:vAlign w:val="center"/>
          </w:tcPr>
          <w:p w14:paraId="26F4EEEB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300</w:t>
            </w:r>
          </w:p>
        </w:tc>
        <w:tc>
          <w:tcPr>
            <w:tcW w:w="1977" w:type="dxa"/>
            <w:vAlign w:val="center"/>
          </w:tcPr>
          <w:p w14:paraId="1D7E6C63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110</w:t>
            </w:r>
          </w:p>
        </w:tc>
      </w:tr>
      <w:tr w:rsidR="001818C4" w:rsidRPr="001818C4" w14:paraId="1A1F1C71" w14:textId="77777777" w:rsidTr="001818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0D17F6B" w14:textId="77777777" w:rsidR="001818C4" w:rsidRPr="001818C4" w:rsidRDefault="001818C4" w:rsidP="009F3C46">
            <w:pPr>
              <w:jc w:val="center"/>
              <w:rPr>
                <w:rFonts w:ascii="Ebrima" w:hAnsi="Ebrima"/>
                <w:b w:val="0"/>
                <w:bCs w:val="0"/>
                <w:sz w:val="18"/>
                <w:szCs w:val="18"/>
              </w:rPr>
            </w:pPr>
            <w:r w:rsidRPr="001818C4">
              <w:rPr>
                <w:rFonts w:ascii="Ebrima" w:hAnsi="Ebrima"/>
                <w:b w:val="0"/>
                <w:bCs w:val="0"/>
                <w:sz w:val="18"/>
                <w:szCs w:val="18"/>
              </w:rPr>
              <w:t>De 3 001 à 4 600</w:t>
            </w:r>
          </w:p>
        </w:tc>
        <w:tc>
          <w:tcPr>
            <w:tcW w:w="1984" w:type="dxa"/>
            <w:vAlign w:val="center"/>
          </w:tcPr>
          <w:p w14:paraId="2011E711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3 001 à 4 600</w:t>
            </w:r>
          </w:p>
        </w:tc>
        <w:tc>
          <w:tcPr>
            <w:tcW w:w="2126" w:type="dxa"/>
            <w:vAlign w:val="center"/>
          </w:tcPr>
          <w:p w14:paraId="69DA3DAE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3 000 à 4 600</w:t>
            </w:r>
          </w:p>
        </w:tc>
        <w:tc>
          <w:tcPr>
            <w:tcW w:w="1284" w:type="dxa"/>
            <w:vAlign w:val="center"/>
          </w:tcPr>
          <w:p w14:paraId="747D397D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460</w:t>
            </w:r>
          </w:p>
        </w:tc>
        <w:tc>
          <w:tcPr>
            <w:tcW w:w="1977" w:type="dxa"/>
            <w:vAlign w:val="center"/>
          </w:tcPr>
          <w:p w14:paraId="0313653A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120</w:t>
            </w:r>
          </w:p>
        </w:tc>
      </w:tr>
      <w:tr w:rsidR="001818C4" w:rsidRPr="001818C4" w14:paraId="6A713768" w14:textId="77777777" w:rsidTr="0018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692E1A3" w14:textId="77777777" w:rsidR="001818C4" w:rsidRPr="001818C4" w:rsidRDefault="001818C4" w:rsidP="009F3C46">
            <w:pPr>
              <w:jc w:val="center"/>
              <w:rPr>
                <w:rFonts w:ascii="Ebrima" w:hAnsi="Ebrima"/>
                <w:b w:val="0"/>
                <w:bCs w:val="0"/>
                <w:sz w:val="18"/>
                <w:szCs w:val="18"/>
              </w:rPr>
            </w:pPr>
            <w:r w:rsidRPr="001818C4">
              <w:rPr>
                <w:rFonts w:ascii="Ebrima" w:hAnsi="Ebrima"/>
                <w:b w:val="0"/>
                <w:bCs w:val="0"/>
                <w:sz w:val="18"/>
                <w:szCs w:val="18"/>
              </w:rPr>
              <w:t>De 4 601 à 7 600</w:t>
            </w:r>
          </w:p>
        </w:tc>
        <w:tc>
          <w:tcPr>
            <w:tcW w:w="1984" w:type="dxa"/>
            <w:vAlign w:val="center"/>
          </w:tcPr>
          <w:p w14:paraId="3BE6F8BE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4 601 à 7 600</w:t>
            </w:r>
          </w:p>
        </w:tc>
        <w:tc>
          <w:tcPr>
            <w:tcW w:w="2126" w:type="dxa"/>
            <w:vAlign w:val="center"/>
          </w:tcPr>
          <w:p w14:paraId="26E1524A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4 601 à 7 600</w:t>
            </w:r>
          </w:p>
        </w:tc>
        <w:tc>
          <w:tcPr>
            <w:tcW w:w="1284" w:type="dxa"/>
            <w:vAlign w:val="center"/>
          </w:tcPr>
          <w:p w14:paraId="2D1E9C61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760</w:t>
            </w:r>
          </w:p>
        </w:tc>
        <w:tc>
          <w:tcPr>
            <w:tcW w:w="1977" w:type="dxa"/>
            <w:vAlign w:val="center"/>
          </w:tcPr>
          <w:p w14:paraId="0A61F142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140</w:t>
            </w:r>
          </w:p>
        </w:tc>
      </w:tr>
      <w:tr w:rsidR="001818C4" w:rsidRPr="001818C4" w14:paraId="0243BEA8" w14:textId="77777777" w:rsidTr="001818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4678719" w14:textId="77777777" w:rsidR="001818C4" w:rsidRPr="001818C4" w:rsidRDefault="001818C4" w:rsidP="009F3C46">
            <w:pPr>
              <w:jc w:val="center"/>
              <w:rPr>
                <w:rFonts w:ascii="Ebrima" w:hAnsi="Ebrima"/>
                <w:b w:val="0"/>
                <w:bCs w:val="0"/>
                <w:sz w:val="18"/>
                <w:szCs w:val="18"/>
              </w:rPr>
            </w:pPr>
            <w:r w:rsidRPr="001818C4">
              <w:rPr>
                <w:rFonts w:ascii="Ebrima" w:hAnsi="Ebrima"/>
                <w:b w:val="0"/>
                <w:bCs w:val="0"/>
                <w:sz w:val="18"/>
                <w:szCs w:val="18"/>
              </w:rPr>
              <w:t>De7601 à 12 200</w:t>
            </w:r>
          </w:p>
        </w:tc>
        <w:tc>
          <w:tcPr>
            <w:tcW w:w="1984" w:type="dxa"/>
            <w:vAlign w:val="center"/>
          </w:tcPr>
          <w:p w14:paraId="62B6764A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7 601 à 12 200</w:t>
            </w:r>
          </w:p>
        </w:tc>
        <w:tc>
          <w:tcPr>
            <w:tcW w:w="2126" w:type="dxa"/>
            <w:vAlign w:val="center"/>
          </w:tcPr>
          <w:p w14:paraId="0CE4D52B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7 601 à 12 200</w:t>
            </w:r>
          </w:p>
        </w:tc>
        <w:tc>
          <w:tcPr>
            <w:tcW w:w="1284" w:type="dxa"/>
            <w:vAlign w:val="center"/>
          </w:tcPr>
          <w:p w14:paraId="41D295C2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1 220</w:t>
            </w:r>
          </w:p>
        </w:tc>
        <w:tc>
          <w:tcPr>
            <w:tcW w:w="1977" w:type="dxa"/>
            <w:vAlign w:val="center"/>
          </w:tcPr>
          <w:p w14:paraId="46C803BA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160</w:t>
            </w:r>
          </w:p>
        </w:tc>
      </w:tr>
      <w:tr w:rsidR="001818C4" w:rsidRPr="001818C4" w14:paraId="75EF57CE" w14:textId="77777777" w:rsidTr="0018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BF5DC77" w14:textId="77777777" w:rsidR="001818C4" w:rsidRPr="001818C4" w:rsidRDefault="001818C4" w:rsidP="009F3C46">
            <w:pPr>
              <w:jc w:val="center"/>
              <w:rPr>
                <w:rFonts w:ascii="Ebrima" w:hAnsi="Ebrima"/>
                <w:b w:val="0"/>
                <w:bCs w:val="0"/>
                <w:sz w:val="18"/>
                <w:szCs w:val="18"/>
              </w:rPr>
            </w:pPr>
            <w:r w:rsidRPr="001818C4">
              <w:rPr>
                <w:rFonts w:ascii="Ebrima" w:hAnsi="Ebrima"/>
                <w:b w:val="0"/>
                <w:bCs w:val="0"/>
                <w:sz w:val="18"/>
                <w:szCs w:val="18"/>
              </w:rPr>
              <w:t>De 12 200 à 18 000</w:t>
            </w:r>
          </w:p>
        </w:tc>
        <w:tc>
          <w:tcPr>
            <w:tcW w:w="1984" w:type="dxa"/>
            <w:vAlign w:val="center"/>
          </w:tcPr>
          <w:p w14:paraId="2217AC3C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12 201 à 18 000</w:t>
            </w:r>
          </w:p>
        </w:tc>
        <w:tc>
          <w:tcPr>
            <w:tcW w:w="2126" w:type="dxa"/>
            <w:vAlign w:val="center"/>
          </w:tcPr>
          <w:p w14:paraId="01372CAD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12 201à 18 000</w:t>
            </w:r>
          </w:p>
        </w:tc>
        <w:tc>
          <w:tcPr>
            <w:tcW w:w="1284" w:type="dxa"/>
            <w:vAlign w:val="center"/>
          </w:tcPr>
          <w:p w14:paraId="3CB9A923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1 800</w:t>
            </w:r>
          </w:p>
        </w:tc>
        <w:tc>
          <w:tcPr>
            <w:tcW w:w="1977" w:type="dxa"/>
            <w:vAlign w:val="center"/>
          </w:tcPr>
          <w:p w14:paraId="399A77B6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200</w:t>
            </w:r>
          </w:p>
        </w:tc>
      </w:tr>
      <w:tr w:rsidR="001818C4" w:rsidRPr="001818C4" w14:paraId="7947C3F5" w14:textId="77777777" w:rsidTr="001818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A08801B" w14:textId="77777777" w:rsidR="001818C4" w:rsidRPr="001818C4" w:rsidRDefault="001818C4" w:rsidP="009F3C46">
            <w:pPr>
              <w:jc w:val="center"/>
              <w:rPr>
                <w:rFonts w:ascii="Ebrima" w:hAnsi="Ebrima"/>
                <w:b w:val="0"/>
                <w:bCs w:val="0"/>
                <w:sz w:val="18"/>
                <w:szCs w:val="18"/>
              </w:rPr>
            </w:pPr>
            <w:r w:rsidRPr="001818C4">
              <w:rPr>
                <w:rFonts w:ascii="Ebrima" w:hAnsi="Ebrima"/>
                <w:b w:val="0"/>
                <w:bCs w:val="0"/>
                <w:sz w:val="18"/>
                <w:szCs w:val="18"/>
              </w:rPr>
              <w:t>De 18 001 à 38 000</w:t>
            </w:r>
          </w:p>
        </w:tc>
        <w:tc>
          <w:tcPr>
            <w:tcW w:w="1984" w:type="dxa"/>
            <w:vAlign w:val="center"/>
          </w:tcPr>
          <w:p w14:paraId="332778D5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18 001 à 38 000</w:t>
            </w:r>
          </w:p>
        </w:tc>
        <w:tc>
          <w:tcPr>
            <w:tcW w:w="2126" w:type="dxa"/>
            <w:vAlign w:val="center"/>
          </w:tcPr>
          <w:p w14:paraId="0C5341F3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18 001 à 38 000</w:t>
            </w:r>
          </w:p>
        </w:tc>
        <w:tc>
          <w:tcPr>
            <w:tcW w:w="1284" w:type="dxa"/>
            <w:vAlign w:val="center"/>
          </w:tcPr>
          <w:p w14:paraId="7115AE16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3 800</w:t>
            </w:r>
          </w:p>
        </w:tc>
        <w:tc>
          <w:tcPr>
            <w:tcW w:w="1977" w:type="dxa"/>
            <w:vAlign w:val="center"/>
          </w:tcPr>
          <w:p w14:paraId="67C485A4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320</w:t>
            </w:r>
          </w:p>
        </w:tc>
      </w:tr>
      <w:tr w:rsidR="001818C4" w:rsidRPr="001818C4" w14:paraId="14221C21" w14:textId="77777777" w:rsidTr="0018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13596F9" w14:textId="77777777" w:rsidR="001818C4" w:rsidRPr="001818C4" w:rsidRDefault="001818C4" w:rsidP="009F3C46">
            <w:pPr>
              <w:jc w:val="center"/>
              <w:rPr>
                <w:rFonts w:ascii="Ebrima" w:hAnsi="Ebrima"/>
                <w:b w:val="0"/>
                <w:bCs w:val="0"/>
                <w:sz w:val="18"/>
                <w:szCs w:val="18"/>
              </w:rPr>
            </w:pPr>
            <w:r w:rsidRPr="001818C4">
              <w:rPr>
                <w:rFonts w:ascii="Ebrima" w:hAnsi="Ebrima"/>
                <w:b w:val="0"/>
                <w:bCs w:val="0"/>
                <w:sz w:val="18"/>
                <w:szCs w:val="18"/>
              </w:rPr>
              <w:t>De 38 001 à 53 000</w:t>
            </w:r>
          </w:p>
        </w:tc>
        <w:tc>
          <w:tcPr>
            <w:tcW w:w="1984" w:type="dxa"/>
            <w:vAlign w:val="center"/>
          </w:tcPr>
          <w:p w14:paraId="0FEDA9CC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38 001 à 53 000</w:t>
            </w:r>
          </w:p>
        </w:tc>
        <w:tc>
          <w:tcPr>
            <w:tcW w:w="2126" w:type="dxa"/>
            <w:vAlign w:val="center"/>
          </w:tcPr>
          <w:p w14:paraId="2B97BAB2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38 001à 53 000</w:t>
            </w:r>
          </w:p>
        </w:tc>
        <w:tc>
          <w:tcPr>
            <w:tcW w:w="1284" w:type="dxa"/>
            <w:vAlign w:val="center"/>
          </w:tcPr>
          <w:p w14:paraId="76E2125B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4 600</w:t>
            </w:r>
          </w:p>
        </w:tc>
        <w:tc>
          <w:tcPr>
            <w:tcW w:w="1977" w:type="dxa"/>
            <w:vAlign w:val="center"/>
          </w:tcPr>
          <w:p w14:paraId="59E72923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410</w:t>
            </w:r>
          </w:p>
        </w:tc>
      </w:tr>
      <w:tr w:rsidR="001818C4" w:rsidRPr="001818C4" w14:paraId="3E93243A" w14:textId="77777777" w:rsidTr="001818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B9DCD7D" w14:textId="77777777" w:rsidR="001818C4" w:rsidRPr="001818C4" w:rsidRDefault="001818C4" w:rsidP="009F3C46">
            <w:pPr>
              <w:jc w:val="center"/>
              <w:rPr>
                <w:rFonts w:ascii="Ebrima" w:hAnsi="Ebrima"/>
                <w:b w:val="0"/>
                <w:bCs w:val="0"/>
                <w:sz w:val="18"/>
                <w:szCs w:val="18"/>
              </w:rPr>
            </w:pPr>
            <w:r w:rsidRPr="001818C4">
              <w:rPr>
                <w:rFonts w:ascii="Ebrima" w:hAnsi="Ebrima"/>
                <w:b w:val="0"/>
                <w:bCs w:val="0"/>
                <w:sz w:val="18"/>
                <w:szCs w:val="18"/>
              </w:rPr>
              <w:t>De 53 001 à 76 000</w:t>
            </w:r>
          </w:p>
        </w:tc>
        <w:tc>
          <w:tcPr>
            <w:tcW w:w="1984" w:type="dxa"/>
            <w:vAlign w:val="center"/>
          </w:tcPr>
          <w:p w14:paraId="6FE13AC1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53 001 à 76 000</w:t>
            </w:r>
          </w:p>
        </w:tc>
        <w:tc>
          <w:tcPr>
            <w:tcW w:w="2126" w:type="dxa"/>
            <w:vAlign w:val="center"/>
          </w:tcPr>
          <w:p w14:paraId="2E97F22E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53 001 à 76 000</w:t>
            </w:r>
          </w:p>
        </w:tc>
        <w:tc>
          <w:tcPr>
            <w:tcW w:w="1284" w:type="dxa"/>
            <w:vAlign w:val="center"/>
          </w:tcPr>
          <w:p w14:paraId="16329020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5 300</w:t>
            </w:r>
          </w:p>
        </w:tc>
        <w:tc>
          <w:tcPr>
            <w:tcW w:w="1977" w:type="dxa"/>
            <w:vAlign w:val="center"/>
          </w:tcPr>
          <w:p w14:paraId="2CCFE50E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550</w:t>
            </w:r>
          </w:p>
        </w:tc>
      </w:tr>
      <w:tr w:rsidR="001818C4" w:rsidRPr="001818C4" w14:paraId="47D61B02" w14:textId="77777777" w:rsidTr="0018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DE18C41" w14:textId="77777777" w:rsidR="001818C4" w:rsidRPr="001818C4" w:rsidRDefault="001818C4" w:rsidP="009F3C46">
            <w:pPr>
              <w:jc w:val="center"/>
              <w:rPr>
                <w:rFonts w:ascii="Ebrima" w:hAnsi="Ebrima"/>
                <w:b w:val="0"/>
                <w:bCs w:val="0"/>
                <w:sz w:val="18"/>
                <w:szCs w:val="18"/>
              </w:rPr>
            </w:pPr>
            <w:r w:rsidRPr="001818C4">
              <w:rPr>
                <w:rFonts w:ascii="Ebrima" w:hAnsi="Ebrima"/>
                <w:b w:val="0"/>
                <w:bCs w:val="0"/>
                <w:sz w:val="18"/>
                <w:szCs w:val="18"/>
              </w:rPr>
              <w:t>De 76 001 à 150 000</w:t>
            </w:r>
          </w:p>
        </w:tc>
        <w:tc>
          <w:tcPr>
            <w:tcW w:w="1984" w:type="dxa"/>
            <w:vAlign w:val="center"/>
          </w:tcPr>
          <w:p w14:paraId="40CE6285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76 001 à 150 000</w:t>
            </w:r>
          </w:p>
        </w:tc>
        <w:tc>
          <w:tcPr>
            <w:tcW w:w="2126" w:type="dxa"/>
            <w:vAlign w:val="center"/>
          </w:tcPr>
          <w:p w14:paraId="48A6580A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76 001 à 150 000</w:t>
            </w:r>
          </w:p>
        </w:tc>
        <w:tc>
          <w:tcPr>
            <w:tcW w:w="1284" w:type="dxa"/>
            <w:vAlign w:val="center"/>
          </w:tcPr>
          <w:p w14:paraId="308C5BAA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6 100</w:t>
            </w:r>
          </w:p>
        </w:tc>
        <w:tc>
          <w:tcPr>
            <w:tcW w:w="1977" w:type="dxa"/>
            <w:vAlign w:val="center"/>
          </w:tcPr>
          <w:p w14:paraId="13A54F0B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640</w:t>
            </w:r>
          </w:p>
        </w:tc>
      </w:tr>
      <w:tr w:rsidR="001818C4" w:rsidRPr="001818C4" w14:paraId="4B774A71" w14:textId="77777777" w:rsidTr="001818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BD6F689" w14:textId="77777777" w:rsidR="001818C4" w:rsidRPr="001818C4" w:rsidRDefault="001818C4" w:rsidP="009F3C46">
            <w:pPr>
              <w:jc w:val="center"/>
              <w:rPr>
                <w:rFonts w:ascii="Ebrima" w:hAnsi="Ebrima"/>
                <w:b w:val="0"/>
                <w:bCs w:val="0"/>
                <w:sz w:val="18"/>
                <w:szCs w:val="18"/>
              </w:rPr>
            </w:pPr>
            <w:r w:rsidRPr="001818C4">
              <w:rPr>
                <w:rFonts w:ascii="Ebrima" w:hAnsi="Ebrima"/>
                <w:b w:val="0"/>
                <w:bCs w:val="0"/>
                <w:sz w:val="18"/>
                <w:szCs w:val="18"/>
              </w:rPr>
              <w:t>De 150 001 à 300 000</w:t>
            </w:r>
          </w:p>
        </w:tc>
        <w:tc>
          <w:tcPr>
            <w:tcW w:w="1984" w:type="dxa"/>
            <w:vAlign w:val="center"/>
          </w:tcPr>
          <w:p w14:paraId="00BCEBAC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150 001 à 300 000</w:t>
            </w:r>
          </w:p>
        </w:tc>
        <w:tc>
          <w:tcPr>
            <w:tcW w:w="2126" w:type="dxa"/>
            <w:vAlign w:val="center"/>
          </w:tcPr>
          <w:p w14:paraId="6AA9C95F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150 001 à 300 000</w:t>
            </w:r>
          </w:p>
        </w:tc>
        <w:tc>
          <w:tcPr>
            <w:tcW w:w="1284" w:type="dxa"/>
            <w:vAlign w:val="center"/>
          </w:tcPr>
          <w:p w14:paraId="0E9F41F1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6 900</w:t>
            </w:r>
          </w:p>
        </w:tc>
        <w:tc>
          <w:tcPr>
            <w:tcW w:w="1977" w:type="dxa"/>
            <w:vAlign w:val="center"/>
          </w:tcPr>
          <w:p w14:paraId="0EB1863B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690</w:t>
            </w:r>
          </w:p>
        </w:tc>
      </w:tr>
      <w:tr w:rsidR="001818C4" w:rsidRPr="001818C4" w14:paraId="26B98B25" w14:textId="77777777" w:rsidTr="0018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A6FB60E" w14:textId="77777777" w:rsidR="001818C4" w:rsidRPr="001818C4" w:rsidRDefault="001818C4" w:rsidP="009F3C46">
            <w:pPr>
              <w:jc w:val="center"/>
              <w:rPr>
                <w:rFonts w:ascii="Ebrima" w:hAnsi="Ebrima"/>
                <w:b w:val="0"/>
                <w:bCs w:val="0"/>
                <w:sz w:val="18"/>
                <w:szCs w:val="18"/>
              </w:rPr>
            </w:pPr>
            <w:r w:rsidRPr="001818C4">
              <w:rPr>
                <w:rFonts w:ascii="Ebrima" w:hAnsi="Ebrima"/>
                <w:b w:val="0"/>
                <w:bCs w:val="0"/>
                <w:sz w:val="18"/>
                <w:szCs w:val="18"/>
              </w:rPr>
              <w:t>De 300 001 à 760 000</w:t>
            </w:r>
          </w:p>
        </w:tc>
        <w:tc>
          <w:tcPr>
            <w:tcW w:w="1984" w:type="dxa"/>
            <w:vAlign w:val="center"/>
          </w:tcPr>
          <w:p w14:paraId="6AA80B3A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300 001 à 760 000</w:t>
            </w:r>
          </w:p>
        </w:tc>
        <w:tc>
          <w:tcPr>
            <w:tcW w:w="2126" w:type="dxa"/>
            <w:vAlign w:val="center"/>
          </w:tcPr>
          <w:p w14:paraId="4BC3AF99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300 001 à 760 000</w:t>
            </w:r>
          </w:p>
        </w:tc>
        <w:tc>
          <w:tcPr>
            <w:tcW w:w="1284" w:type="dxa"/>
            <w:vAlign w:val="center"/>
          </w:tcPr>
          <w:p w14:paraId="2D346044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7 600</w:t>
            </w:r>
          </w:p>
        </w:tc>
        <w:tc>
          <w:tcPr>
            <w:tcW w:w="1977" w:type="dxa"/>
            <w:vAlign w:val="center"/>
          </w:tcPr>
          <w:p w14:paraId="4D5DE8D1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820</w:t>
            </w:r>
          </w:p>
        </w:tc>
      </w:tr>
      <w:tr w:rsidR="001818C4" w:rsidRPr="001818C4" w14:paraId="781CC693" w14:textId="77777777" w:rsidTr="001818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71BCF87" w14:textId="77777777" w:rsidR="001818C4" w:rsidRPr="001818C4" w:rsidRDefault="001818C4" w:rsidP="009F3C46">
            <w:pPr>
              <w:jc w:val="center"/>
              <w:rPr>
                <w:rFonts w:ascii="Ebrima" w:hAnsi="Ebrima"/>
                <w:b w:val="0"/>
                <w:bCs w:val="0"/>
                <w:sz w:val="18"/>
                <w:szCs w:val="18"/>
              </w:rPr>
            </w:pPr>
            <w:r w:rsidRPr="001818C4">
              <w:rPr>
                <w:rFonts w:ascii="Ebrima" w:hAnsi="Ebrima"/>
                <w:b w:val="0"/>
                <w:bCs w:val="0"/>
                <w:sz w:val="18"/>
                <w:szCs w:val="18"/>
              </w:rPr>
              <w:t>De 760 001 à 1 500 000</w:t>
            </w:r>
          </w:p>
        </w:tc>
        <w:tc>
          <w:tcPr>
            <w:tcW w:w="1984" w:type="dxa"/>
            <w:vAlign w:val="center"/>
          </w:tcPr>
          <w:p w14:paraId="40F533A7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760 001 à 1 500 000</w:t>
            </w:r>
          </w:p>
        </w:tc>
        <w:tc>
          <w:tcPr>
            <w:tcW w:w="2126" w:type="dxa"/>
            <w:vAlign w:val="center"/>
          </w:tcPr>
          <w:p w14:paraId="19CB5DB2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De 760 001 à 1 500 000</w:t>
            </w:r>
          </w:p>
        </w:tc>
        <w:tc>
          <w:tcPr>
            <w:tcW w:w="1284" w:type="dxa"/>
            <w:vAlign w:val="center"/>
          </w:tcPr>
          <w:p w14:paraId="29D628D7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8 800</w:t>
            </w:r>
          </w:p>
        </w:tc>
        <w:tc>
          <w:tcPr>
            <w:tcW w:w="1977" w:type="dxa"/>
            <w:vAlign w:val="center"/>
          </w:tcPr>
          <w:p w14:paraId="17E99C45" w14:textId="77777777" w:rsidR="001818C4" w:rsidRPr="001818C4" w:rsidRDefault="001818C4" w:rsidP="009F3C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1 050</w:t>
            </w:r>
          </w:p>
        </w:tc>
      </w:tr>
      <w:tr w:rsidR="001818C4" w:rsidRPr="001818C4" w14:paraId="549D103A" w14:textId="77777777" w:rsidTr="0018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2FAE87F" w14:textId="77777777" w:rsidR="001818C4" w:rsidRPr="001818C4" w:rsidRDefault="001818C4" w:rsidP="009F3C46">
            <w:pPr>
              <w:jc w:val="center"/>
              <w:rPr>
                <w:rFonts w:ascii="Ebrima" w:hAnsi="Ebrima"/>
                <w:b w:val="0"/>
                <w:bCs w:val="0"/>
                <w:sz w:val="18"/>
                <w:szCs w:val="18"/>
              </w:rPr>
            </w:pPr>
            <w:r w:rsidRPr="001818C4">
              <w:rPr>
                <w:rFonts w:ascii="Ebrima" w:hAnsi="Ebrima"/>
                <w:b w:val="0"/>
                <w:bCs w:val="0"/>
                <w:sz w:val="18"/>
                <w:szCs w:val="18"/>
              </w:rPr>
              <w:t>Au-delà de 1 500 000</w:t>
            </w:r>
          </w:p>
        </w:tc>
        <w:tc>
          <w:tcPr>
            <w:tcW w:w="1984" w:type="dxa"/>
            <w:vAlign w:val="center"/>
          </w:tcPr>
          <w:p w14:paraId="6EB6039C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Au-delà de 1 500 000</w:t>
            </w:r>
          </w:p>
        </w:tc>
        <w:tc>
          <w:tcPr>
            <w:tcW w:w="2126" w:type="dxa"/>
            <w:vAlign w:val="center"/>
          </w:tcPr>
          <w:p w14:paraId="57B56FB5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Au-delà de 1 500 000</w:t>
            </w:r>
          </w:p>
        </w:tc>
        <w:tc>
          <w:tcPr>
            <w:tcW w:w="1284" w:type="dxa"/>
            <w:vAlign w:val="center"/>
          </w:tcPr>
          <w:p w14:paraId="668B6338" w14:textId="77777777" w:rsidR="001818C4" w:rsidRPr="001818C4" w:rsidRDefault="001818C4" w:rsidP="009F3C4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1 500 par tranche de</w:t>
            </w:r>
          </w:p>
          <w:p w14:paraId="0C6A4DD6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1 500 000</w:t>
            </w:r>
          </w:p>
        </w:tc>
        <w:tc>
          <w:tcPr>
            <w:tcW w:w="1977" w:type="dxa"/>
            <w:vAlign w:val="center"/>
          </w:tcPr>
          <w:p w14:paraId="6538D332" w14:textId="77777777" w:rsidR="001818C4" w:rsidRPr="001818C4" w:rsidRDefault="001818C4" w:rsidP="009F3C46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46 par tranche de</w:t>
            </w:r>
          </w:p>
          <w:p w14:paraId="500B17CE" w14:textId="77777777" w:rsidR="001818C4" w:rsidRPr="001818C4" w:rsidRDefault="001818C4" w:rsidP="009F3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sz w:val="18"/>
                <w:szCs w:val="18"/>
              </w:rPr>
            </w:pPr>
            <w:r w:rsidRPr="001818C4">
              <w:rPr>
                <w:rFonts w:ascii="Ebrima" w:hAnsi="Ebrima"/>
                <w:sz w:val="18"/>
                <w:szCs w:val="18"/>
              </w:rPr>
              <w:t>1 500 000</w:t>
            </w:r>
          </w:p>
        </w:tc>
      </w:tr>
    </w:tbl>
    <w:p w14:paraId="74F7AD8A" w14:textId="77777777" w:rsidR="00FD009F" w:rsidRDefault="00DD3B99" w:rsidP="0058611F">
      <w:pPr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 </w:t>
      </w:r>
    </w:p>
    <w:p w14:paraId="30B915C2" w14:textId="17825B98" w:rsidR="00FD009F" w:rsidRDefault="00FD009F" w:rsidP="00FD009F">
      <w:pPr>
        <w:jc w:val="both"/>
        <w:rPr>
          <w:rFonts w:ascii="Ebrima" w:eastAsia="Times" w:hAnsi="Ebrima" w:cs="Arial"/>
          <w:sz w:val="20"/>
          <w:szCs w:val="20"/>
        </w:rPr>
      </w:pPr>
      <w:r w:rsidRPr="004C0281">
        <w:rPr>
          <w:rFonts w:ascii="Ebrima" w:eastAsia="Times" w:hAnsi="Ebrima" w:cs="Arial"/>
          <w:sz w:val="20"/>
          <w:szCs w:val="20"/>
        </w:rPr>
        <w:lastRenderedPageBreak/>
        <w:t xml:space="preserve">Le montant </w:t>
      </w:r>
      <w:r>
        <w:rPr>
          <w:rFonts w:ascii="Ebrima" w:eastAsia="Times" w:hAnsi="Ebrima" w:cs="Arial"/>
          <w:sz w:val="20"/>
          <w:szCs w:val="20"/>
        </w:rPr>
        <w:t>de la « part régie »</w:t>
      </w:r>
      <w:r w:rsidRPr="004C0281">
        <w:rPr>
          <w:rFonts w:ascii="Ebrima" w:eastAsia="Times" w:hAnsi="Ebrima" w:cs="Arial"/>
          <w:sz w:val="20"/>
          <w:szCs w:val="20"/>
        </w:rPr>
        <w:t xml:space="preserve"> </w:t>
      </w:r>
      <w:r>
        <w:rPr>
          <w:rFonts w:ascii="Ebrima" w:eastAsia="Times" w:hAnsi="Ebrima" w:cs="Arial"/>
          <w:sz w:val="20"/>
          <w:szCs w:val="20"/>
        </w:rPr>
        <w:t>n’est pas revalorisable.</w:t>
      </w:r>
    </w:p>
    <w:p w14:paraId="7F1055D0" w14:textId="77777777" w:rsidR="00FD009F" w:rsidRDefault="00FD009F" w:rsidP="0058611F">
      <w:pPr>
        <w:jc w:val="both"/>
        <w:rPr>
          <w:rFonts w:ascii="Ebrima" w:hAnsi="Ebrima"/>
          <w:bCs/>
          <w:sz w:val="20"/>
          <w:szCs w:val="20"/>
        </w:rPr>
      </w:pPr>
    </w:p>
    <w:p w14:paraId="6473C98A" w14:textId="707288D1" w:rsidR="0058611F" w:rsidRDefault="0058611F" w:rsidP="0058611F">
      <w:pPr>
        <w:jc w:val="both"/>
        <w:rPr>
          <w:rFonts w:ascii="Ebrima" w:hAnsi="Ebrima"/>
          <w:b/>
          <w:sz w:val="20"/>
          <w:szCs w:val="20"/>
        </w:rPr>
      </w:pPr>
      <w:r w:rsidRPr="00367E32">
        <w:rPr>
          <w:rFonts w:ascii="Ebrima" w:hAnsi="Ebrima"/>
          <w:b/>
          <w:sz w:val="20"/>
          <w:szCs w:val="20"/>
        </w:rPr>
        <w:t xml:space="preserve">Article </w:t>
      </w:r>
      <w:r w:rsidR="001E6291">
        <w:rPr>
          <w:rFonts w:ascii="Ebrima" w:hAnsi="Ebrima"/>
          <w:b/>
          <w:sz w:val="20"/>
          <w:szCs w:val="20"/>
        </w:rPr>
        <w:t>6</w:t>
      </w:r>
      <w:r w:rsidRPr="00367E32">
        <w:rPr>
          <w:rFonts w:ascii="Ebrima" w:hAnsi="Ebrima"/>
          <w:b/>
          <w:sz w:val="20"/>
          <w:szCs w:val="20"/>
        </w:rPr>
        <w:t> :</w:t>
      </w:r>
      <w:r>
        <w:rPr>
          <w:rFonts w:ascii="Ebrima" w:hAnsi="Ebrima"/>
          <w:b/>
          <w:sz w:val="20"/>
          <w:szCs w:val="20"/>
        </w:rPr>
        <w:t xml:space="preserve"> </w:t>
      </w:r>
    </w:p>
    <w:p w14:paraId="30C2823F" w14:textId="77777777" w:rsidR="00725E7C" w:rsidRDefault="00725E7C" w:rsidP="0058611F">
      <w:pPr>
        <w:jc w:val="both"/>
        <w:rPr>
          <w:rFonts w:ascii="Ebrima" w:hAnsi="Ebrima"/>
          <w:b/>
          <w:sz w:val="20"/>
          <w:szCs w:val="20"/>
        </w:rPr>
      </w:pPr>
    </w:p>
    <w:p w14:paraId="1E5D8E5F" w14:textId="6D5E77BA" w:rsidR="00725E7C" w:rsidRPr="00725E7C" w:rsidRDefault="00725E7C" w:rsidP="0058611F">
      <w:pPr>
        <w:jc w:val="both"/>
        <w:rPr>
          <w:rFonts w:ascii="Ebrima" w:hAnsi="Ebrima"/>
          <w:bCs/>
          <w:sz w:val="20"/>
          <w:szCs w:val="20"/>
        </w:rPr>
      </w:pPr>
      <w:r w:rsidRPr="00725E7C">
        <w:rPr>
          <w:rFonts w:ascii="Ebrima" w:hAnsi="Ebrima"/>
          <w:bCs/>
          <w:sz w:val="20"/>
          <w:szCs w:val="20"/>
        </w:rPr>
        <w:t xml:space="preserve">La </w:t>
      </w:r>
      <w:r>
        <w:rPr>
          <w:rFonts w:ascii="Ebrima" w:hAnsi="Ebrima"/>
          <w:bCs/>
          <w:sz w:val="20"/>
          <w:szCs w:val="20"/>
        </w:rPr>
        <w:t>« </w:t>
      </w:r>
      <w:r w:rsidRPr="00725E7C">
        <w:rPr>
          <w:rFonts w:ascii="Ebrima" w:hAnsi="Ebrima"/>
          <w:bCs/>
          <w:sz w:val="20"/>
          <w:szCs w:val="20"/>
        </w:rPr>
        <w:t xml:space="preserve">part </w:t>
      </w:r>
      <w:r>
        <w:rPr>
          <w:rFonts w:ascii="Ebrima" w:hAnsi="Ebrima"/>
          <w:bCs/>
          <w:sz w:val="20"/>
          <w:szCs w:val="20"/>
        </w:rPr>
        <w:t>r</w:t>
      </w:r>
      <w:r w:rsidRPr="00725E7C">
        <w:rPr>
          <w:rFonts w:ascii="Ebrima" w:hAnsi="Ebrima"/>
          <w:bCs/>
          <w:sz w:val="20"/>
          <w:szCs w:val="20"/>
        </w:rPr>
        <w:t>égie</w:t>
      </w:r>
      <w:r>
        <w:rPr>
          <w:rFonts w:ascii="Ebrima" w:hAnsi="Ebrima"/>
          <w:bCs/>
          <w:sz w:val="20"/>
          <w:szCs w:val="20"/>
        </w:rPr>
        <w:t> »</w:t>
      </w:r>
      <w:r w:rsidRPr="00725E7C">
        <w:rPr>
          <w:rFonts w:ascii="Ebrima" w:hAnsi="Ebrima"/>
          <w:bCs/>
          <w:sz w:val="20"/>
          <w:szCs w:val="20"/>
        </w:rPr>
        <w:t xml:space="preserve"> sera versée sur le fondement de l’arrêté de nomination du régisseur</w:t>
      </w:r>
      <w:r w:rsidR="00FD009F">
        <w:rPr>
          <w:rFonts w:ascii="Ebrima" w:hAnsi="Ebrima"/>
          <w:bCs/>
          <w:sz w:val="20"/>
          <w:szCs w:val="20"/>
        </w:rPr>
        <w:t>. Elle sera supprimée à la date d’effet figurant sur l’arrêté mettant fin aux fonctions du régisseur.</w:t>
      </w:r>
    </w:p>
    <w:p w14:paraId="4907A027" w14:textId="77777777" w:rsidR="0058611F" w:rsidRDefault="0058611F" w:rsidP="0058611F">
      <w:pPr>
        <w:jc w:val="both"/>
        <w:rPr>
          <w:rFonts w:ascii="Ebrima" w:hAnsi="Ebrima"/>
          <w:bCs/>
          <w:sz w:val="20"/>
          <w:szCs w:val="20"/>
        </w:rPr>
      </w:pPr>
    </w:p>
    <w:p w14:paraId="08ED3770" w14:textId="71E2CD33" w:rsidR="00C631BA" w:rsidRPr="004C0281" w:rsidRDefault="008F5A5F" w:rsidP="00725E7C">
      <w:pPr>
        <w:jc w:val="both"/>
        <w:rPr>
          <w:rFonts w:ascii="Ebrima" w:eastAsia="Times" w:hAnsi="Ebrima" w:cs="Arial"/>
          <w:b/>
          <w:sz w:val="20"/>
          <w:szCs w:val="20"/>
        </w:rPr>
      </w:pPr>
      <w:r w:rsidRPr="008F5A5F">
        <w:rPr>
          <w:rFonts w:ascii="Ebrima" w:hAnsi="Ebrima"/>
          <w:b/>
          <w:sz w:val="20"/>
          <w:szCs w:val="20"/>
        </w:rPr>
        <w:t xml:space="preserve">Article </w:t>
      </w:r>
      <w:r w:rsidR="001E6291">
        <w:rPr>
          <w:rFonts w:ascii="Ebrima" w:hAnsi="Ebrima"/>
          <w:b/>
          <w:sz w:val="20"/>
          <w:szCs w:val="20"/>
        </w:rPr>
        <w:t>7</w:t>
      </w:r>
      <w:r w:rsidRPr="008F5A5F">
        <w:rPr>
          <w:rFonts w:ascii="Ebrima" w:hAnsi="Ebrima"/>
          <w:b/>
          <w:sz w:val="20"/>
          <w:szCs w:val="20"/>
        </w:rPr>
        <w:t> :</w:t>
      </w:r>
      <w:r w:rsidR="0058611F">
        <w:rPr>
          <w:rFonts w:ascii="Ebrima" w:hAnsi="Ebrima"/>
          <w:b/>
          <w:sz w:val="20"/>
          <w:szCs w:val="20"/>
        </w:rPr>
        <w:t xml:space="preserve"> </w:t>
      </w:r>
    </w:p>
    <w:p w14:paraId="0F7480AF" w14:textId="1DC3CFC2" w:rsidR="00C631BA" w:rsidRDefault="00C631BA" w:rsidP="00C631BA">
      <w:pPr>
        <w:jc w:val="both"/>
        <w:rPr>
          <w:rFonts w:ascii="Ebrima" w:eastAsia="Times" w:hAnsi="Ebrima" w:cs="Arial"/>
          <w:sz w:val="20"/>
          <w:szCs w:val="20"/>
        </w:rPr>
      </w:pPr>
    </w:p>
    <w:p w14:paraId="03796782" w14:textId="5676D990" w:rsidR="00C631BA" w:rsidRPr="00FD009F" w:rsidRDefault="00725E7C" w:rsidP="00C631BA">
      <w:pPr>
        <w:jc w:val="both"/>
        <w:rPr>
          <w:rFonts w:ascii="Ebrima" w:eastAsia="Times" w:hAnsi="Ebrima" w:cs="Arial"/>
          <w:sz w:val="20"/>
          <w:szCs w:val="20"/>
        </w:rPr>
      </w:pPr>
      <w:r>
        <w:rPr>
          <w:rFonts w:ascii="Ebrima" w:eastAsia="Times" w:hAnsi="Ebrima" w:cs="Arial"/>
          <w:sz w:val="20"/>
          <w:szCs w:val="20"/>
        </w:rPr>
        <w:t xml:space="preserve">La « part régie » </w:t>
      </w:r>
      <w:r w:rsidR="00C631BA" w:rsidRPr="004C0281">
        <w:rPr>
          <w:rFonts w:ascii="Ebrima" w:eastAsia="Times" w:hAnsi="Ebrima" w:cs="Arial"/>
          <w:sz w:val="20"/>
          <w:szCs w:val="20"/>
        </w:rPr>
        <w:t xml:space="preserve">sera versée </w:t>
      </w:r>
      <w:r w:rsidR="00FD009F">
        <w:rPr>
          <w:rFonts w:ascii="Ebrima" w:eastAsia="Times" w:hAnsi="Ebrima" w:cs="Arial"/>
          <w:sz w:val="20"/>
          <w:szCs w:val="20"/>
        </w:rPr>
        <w:t>ann</w:t>
      </w:r>
      <w:r w:rsidR="00C631BA" w:rsidRPr="004C0281">
        <w:rPr>
          <w:rFonts w:ascii="Ebrima" w:eastAsia="Times" w:hAnsi="Ebrima" w:cs="Arial"/>
          <w:sz w:val="20"/>
          <w:szCs w:val="20"/>
        </w:rPr>
        <w:t>uellement</w:t>
      </w:r>
      <w:r w:rsidR="00C631BA">
        <w:rPr>
          <w:rFonts w:ascii="Ebrima" w:eastAsia="Times" w:hAnsi="Ebrima" w:cs="Arial"/>
          <w:sz w:val="20"/>
          <w:szCs w:val="20"/>
        </w:rPr>
        <w:t xml:space="preserve">. </w:t>
      </w:r>
      <w:r w:rsidR="00C631BA" w:rsidRPr="00FD009F">
        <w:rPr>
          <w:rFonts w:ascii="Ebrima" w:eastAsia="Times" w:hAnsi="Ebrima" w:cs="Arial"/>
          <w:sz w:val="20"/>
          <w:szCs w:val="20"/>
        </w:rPr>
        <w:t xml:space="preserve">Son montant est proratisé </w:t>
      </w:r>
      <w:r w:rsidR="00FD009F" w:rsidRPr="00FD009F">
        <w:rPr>
          <w:rFonts w:ascii="Ebrima" w:eastAsia="Times" w:hAnsi="Ebrima" w:cs="Arial"/>
          <w:sz w:val="20"/>
          <w:szCs w:val="20"/>
        </w:rPr>
        <w:t>en fonction de la date de nomination ou de fin de fonctions du régisseur</w:t>
      </w:r>
    </w:p>
    <w:p w14:paraId="6384A6F6" w14:textId="6F79862D" w:rsidR="00C631BA" w:rsidRDefault="00C631BA" w:rsidP="00C631BA">
      <w:pPr>
        <w:jc w:val="both"/>
        <w:rPr>
          <w:rFonts w:ascii="Ebrima" w:eastAsia="Times" w:hAnsi="Ebrima" w:cs="Arial"/>
          <w:sz w:val="20"/>
          <w:szCs w:val="20"/>
        </w:rPr>
      </w:pPr>
    </w:p>
    <w:p w14:paraId="1895067E" w14:textId="531E255E" w:rsidR="00C631BA" w:rsidRPr="004C0281" w:rsidRDefault="00C631BA" w:rsidP="00C631BA">
      <w:pPr>
        <w:jc w:val="both"/>
        <w:rPr>
          <w:rFonts w:ascii="Ebrima" w:eastAsia="Times" w:hAnsi="Ebrima" w:cs="Arial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L’attribution du montant individuel et annuel de </w:t>
      </w:r>
      <w:r w:rsidR="00FD009F">
        <w:rPr>
          <w:rFonts w:ascii="Ebrima" w:hAnsi="Ebrima"/>
          <w:bCs/>
          <w:sz w:val="20"/>
          <w:szCs w:val="20"/>
        </w:rPr>
        <w:t>la « part régie »</w:t>
      </w:r>
      <w:r>
        <w:rPr>
          <w:rFonts w:ascii="Ebrima" w:hAnsi="Ebrima"/>
          <w:bCs/>
          <w:sz w:val="20"/>
          <w:szCs w:val="20"/>
        </w:rPr>
        <w:t xml:space="preserve"> fait l’objet d’un arrêté de l’autorité territoriale.</w:t>
      </w:r>
    </w:p>
    <w:p w14:paraId="241D716C" w14:textId="02A5DB45" w:rsidR="00C631BA" w:rsidRDefault="00C631BA" w:rsidP="00C631BA">
      <w:pPr>
        <w:jc w:val="both"/>
        <w:rPr>
          <w:rFonts w:ascii="Ebrima" w:eastAsia="Times" w:hAnsi="Ebrima" w:cs="Arial"/>
          <w:sz w:val="20"/>
          <w:szCs w:val="20"/>
        </w:rPr>
      </w:pPr>
    </w:p>
    <w:p w14:paraId="0AE0D829" w14:textId="0A717F79" w:rsidR="004C0281" w:rsidRPr="004C0281" w:rsidRDefault="004C0281" w:rsidP="00CB76BD">
      <w:pPr>
        <w:jc w:val="both"/>
        <w:rPr>
          <w:rFonts w:ascii="Ebrima" w:eastAsia="Times" w:hAnsi="Ebrima" w:cs="Arial"/>
          <w:b/>
          <w:bCs/>
          <w:sz w:val="20"/>
          <w:szCs w:val="20"/>
        </w:rPr>
      </w:pPr>
      <w:r w:rsidRPr="004C0281">
        <w:rPr>
          <w:rFonts w:ascii="Ebrima" w:eastAsia="Times" w:hAnsi="Ebrima" w:cs="Arial"/>
          <w:b/>
          <w:bCs/>
          <w:sz w:val="20"/>
          <w:szCs w:val="20"/>
        </w:rPr>
        <w:t xml:space="preserve">Article </w:t>
      </w:r>
      <w:r w:rsidR="00272B8B">
        <w:rPr>
          <w:rFonts w:ascii="Ebrima" w:eastAsia="Times" w:hAnsi="Ebrima" w:cs="Arial"/>
          <w:b/>
          <w:bCs/>
          <w:sz w:val="20"/>
          <w:szCs w:val="20"/>
        </w:rPr>
        <w:t>8</w:t>
      </w:r>
      <w:r w:rsidR="00F33084">
        <w:rPr>
          <w:rFonts w:ascii="Ebrima" w:eastAsia="Times" w:hAnsi="Ebrima" w:cs="Arial"/>
          <w:b/>
          <w:bCs/>
          <w:sz w:val="20"/>
          <w:szCs w:val="20"/>
        </w:rPr>
        <w:t xml:space="preserve"> </w:t>
      </w:r>
      <w:r w:rsidRPr="004C0281">
        <w:rPr>
          <w:rFonts w:ascii="Ebrima" w:eastAsia="Times" w:hAnsi="Ebrima" w:cs="Arial"/>
          <w:b/>
          <w:bCs/>
          <w:sz w:val="20"/>
          <w:szCs w:val="20"/>
        </w:rPr>
        <w:t>:</w:t>
      </w:r>
      <w:r w:rsidR="001E6291">
        <w:rPr>
          <w:rFonts w:ascii="Ebrima" w:eastAsia="Times" w:hAnsi="Ebrima" w:cs="Arial"/>
          <w:b/>
          <w:bCs/>
          <w:sz w:val="20"/>
          <w:szCs w:val="20"/>
        </w:rPr>
        <w:t xml:space="preserve"> </w:t>
      </w:r>
    </w:p>
    <w:p w14:paraId="6E839880" w14:textId="0B906329" w:rsidR="004C0281" w:rsidRDefault="004C0281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101500AA" w14:textId="40A7C185" w:rsidR="00272B8B" w:rsidRPr="004C0281" w:rsidRDefault="00272B8B" w:rsidP="00272B8B">
      <w:pPr>
        <w:jc w:val="both"/>
        <w:rPr>
          <w:rFonts w:ascii="Ebrima" w:hAnsi="Ebrima"/>
          <w:bCs/>
          <w:color w:val="7030A0"/>
          <w:sz w:val="20"/>
          <w:szCs w:val="20"/>
        </w:rPr>
      </w:pPr>
      <w:r>
        <w:rPr>
          <w:rFonts w:ascii="Ebrima" w:eastAsia="Times" w:hAnsi="Ebrima" w:cs="Arial"/>
          <w:sz w:val="20"/>
          <w:szCs w:val="20"/>
        </w:rPr>
        <w:t xml:space="preserve">La </w:t>
      </w:r>
      <w:r w:rsidR="00700391">
        <w:rPr>
          <w:rFonts w:ascii="Ebrima" w:eastAsia="Times" w:hAnsi="Ebrima" w:cs="Arial"/>
          <w:sz w:val="20"/>
          <w:szCs w:val="20"/>
        </w:rPr>
        <w:t>« </w:t>
      </w:r>
      <w:r>
        <w:rPr>
          <w:rFonts w:ascii="Ebrima" w:eastAsia="Times" w:hAnsi="Ebrima" w:cs="Arial"/>
          <w:sz w:val="20"/>
          <w:szCs w:val="20"/>
        </w:rPr>
        <w:t>part régie</w:t>
      </w:r>
      <w:r w:rsidR="00700391">
        <w:rPr>
          <w:rFonts w:ascii="Ebrima" w:eastAsia="Times" w:hAnsi="Ebrima" w:cs="Arial"/>
          <w:sz w:val="20"/>
          <w:szCs w:val="20"/>
        </w:rPr>
        <w:t> »</w:t>
      </w:r>
      <w:r>
        <w:rPr>
          <w:rFonts w:ascii="Ebrima" w:eastAsia="Times" w:hAnsi="Ebrima" w:cs="Arial"/>
          <w:sz w:val="20"/>
          <w:szCs w:val="20"/>
        </w:rPr>
        <w:t xml:space="preserve"> est cumulable avec les primes et indemnités cumulables avec le RIFSEEP recensées dans la délibération instaurant le RIFSEEP</w:t>
      </w:r>
      <w:r w:rsidRPr="00272B8B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au sein de </w:t>
      </w:r>
      <w:r w:rsidRPr="00F1124A">
        <w:rPr>
          <w:rFonts w:ascii="Ebrima" w:eastAsia="Calibri" w:hAnsi="Ebrima"/>
          <w:bCs/>
          <w:iCs/>
          <w:sz w:val="20"/>
          <w:szCs w:val="20"/>
          <w:highlight w:val="yellow"/>
          <w:lang w:eastAsia="en-US"/>
        </w:rPr>
        <w:t>…</w:t>
      </w:r>
      <w:r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 </w:t>
      </w:r>
      <w:r w:rsidRPr="00F1124A">
        <w:rPr>
          <w:rFonts w:ascii="Ebrima" w:eastAsia="Calibri" w:hAnsi="Ebrima"/>
          <w:bCs/>
          <w:i/>
          <w:sz w:val="20"/>
          <w:szCs w:val="20"/>
          <w:lang w:eastAsia="en-US"/>
        </w:rPr>
        <w:t>(dénomination de la collectivité territoriale ou de l’établissement)</w:t>
      </w:r>
      <w:r w:rsidRPr="00665A4E">
        <w:rPr>
          <w:rFonts w:ascii="Ebrima" w:hAnsi="Ebrima"/>
          <w:sz w:val="20"/>
          <w:szCs w:val="20"/>
        </w:rPr>
        <w:t>,</w:t>
      </w:r>
    </w:p>
    <w:p w14:paraId="2A067853" w14:textId="10C74583" w:rsidR="00DD3B99" w:rsidRDefault="00DD3B99" w:rsidP="00DD3B99">
      <w:pPr>
        <w:jc w:val="both"/>
        <w:rPr>
          <w:rFonts w:ascii="Ebrima" w:eastAsia="Times" w:hAnsi="Ebrima" w:cs="Arial"/>
          <w:sz w:val="20"/>
          <w:szCs w:val="20"/>
        </w:rPr>
      </w:pPr>
    </w:p>
    <w:p w14:paraId="5ADFFB23" w14:textId="7B14AC41" w:rsidR="004C0281" w:rsidRPr="004C0281" w:rsidRDefault="004C0281" w:rsidP="004C0281">
      <w:pPr>
        <w:jc w:val="both"/>
        <w:rPr>
          <w:rFonts w:ascii="Ebrima" w:eastAsia="Times" w:hAnsi="Ebrima" w:cs="Arial"/>
          <w:b/>
          <w:bCs/>
          <w:sz w:val="20"/>
          <w:szCs w:val="20"/>
        </w:rPr>
      </w:pPr>
      <w:r w:rsidRPr="004C0281">
        <w:rPr>
          <w:rFonts w:ascii="Ebrima" w:eastAsia="Times" w:hAnsi="Ebrima" w:cs="Arial"/>
          <w:b/>
          <w:bCs/>
          <w:sz w:val="20"/>
          <w:szCs w:val="20"/>
        </w:rPr>
        <w:t xml:space="preserve">Article </w:t>
      </w:r>
      <w:r w:rsidR="00272B8B">
        <w:rPr>
          <w:rFonts w:ascii="Ebrima" w:eastAsia="Times" w:hAnsi="Ebrima" w:cs="Arial"/>
          <w:b/>
          <w:bCs/>
          <w:sz w:val="20"/>
          <w:szCs w:val="20"/>
        </w:rPr>
        <w:t>9</w:t>
      </w:r>
      <w:r w:rsidRPr="004C0281">
        <w:rPr>
          <w:rFonts w:ascii="Ebrima" w:eastAsia="Times" w:hAnsi="Ebrima" w:cs="Arial"/>
          <w:b/>
          <w:bCs/>
          <w:sz w:val="20"/>
          <w:szCs w:val="20"/>
        </w:rPr>
        <w:t> :</w:t>
      </w:r>
      <w:r w:rsidR="00686956">
        <w:rPr>
          <w:rFonts w:ascii="Ebrima" w:eastAsia="Times" w:hAnsi="Ebrima" w:cs="Arial"/>
          <w:b/>
          <w:bCs/>
          <w:sz w:val="20"/>
          <w:szCs w:val="20"/>
        </w:rPr>
        <w:t xml:space="preserve"> </w:t>
      </w:r>
    </w:p>
    <w:p w14:paraId="28BE087B" w14:textId="11A35DF1" w:rsidR="004C0281" w:rsidRDefault="004C0281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1543931F" w14:textId="58E8D0C8" w:rsidR="004C0281" w:rsidRDefault="004C0281" w:rsidP="004C0281">
      <w:pPr>
        <w:jc w:val="both"/>
        <w:rPr>
          <w:rFonts w:ascii="Ebrima" w:eastAsia="Times" w:hAnsi="Ebrima" w:cs="Arial"/>
          <w:sz w:val="20"/>
          <w:szCs w:val="20"/>
        </w:rPr>
      </w:pPr>
      <w:r w:rsidRPr="004C0281">
        <w:rPr>
          <w:rFonts w:ascii="Ebrima" w:eastAsia="Times" w:hAnsi="Ebrima" w:cs="Arial"/>
          <w:sz w:val="20"/>
          <w:szCs w:val="20"/>
        </w:rPr>
        <w:t>Conformément au décret n°2010-997 du 26 août 2010 relatif au régime de maintien des primes et indemnités des agents publics de l’Etat et des magistrats de l’ordre judiciaire</w:t>
      </w:r>
      <w:r w:rsidR="00913625">
        <w:rPr>
          <w:rFonts w:ascii="Ebrima" w:eastAsia="Times" w:hAnsi="Ebrima" w:cs="Arial"/>
          <w:sz w:val="20"/>
          <w:szCs w:val="20"/>
        </w:rPr>
        <w:t> :</w:t>
      </w:r>
    </w:p>
    <w:p w14:paraId="340B584B" w14:textId="77777777" w:rsidR="00913625" w:rsidRPr="004C0281" w:rsidRDefault="00913625" w:rsidP="004C0281">
      <w:pPr>
        <w:jc w:val="both"/>
        <w:rPr>
          <w:rFonts w:ascii="Ebrima" w:eastAsia="Times" w:hAnsi="Ebrima" w:cs="Arial"/>
          <w:sz w:val="20"/>
          <w:szCs w:val="20"/>
        </w:rPr>
      </w:pPr>
    </w:p>
    <w:p w14:paraId="5C6FB8C5" w14:textId="3553F640" w:rsidR="004C0281" w:rsidRPr="006A7C35" w:rsidRDefault="00913625" w:rsidP="006A7C35">
      <w:pPr>
        <w:pStyle w:val="Paragraphedeliste"/>
        <w:numPr>
          <w:ilvl w:val="0"/>
          <w:numId w:val="32"/>
        </w:numPr>
        <w:jc w:val="both"/>
        <w:rPr>
          <w:rFonts w:ascii="Ebrima" w:eastAsia="Times" w:hAnsi="Ebrima" w:cs="Arial"/>
          <w:sz w:val="20"/>
          <w:szCs w:val="20"/>
        </w:rPr>
      </w:pPr>
      <w:r w:rsidRPr="006A7C35">
        <w:rPr>
          <w:rFonts w:ascii="Ebrima" w:eastAsia="Times" w:hAnsi="Ebrima" w:cs="Arial"/>
          <w:sz w:val="20"/>
          <w:szCs w:val="20"/>
        </w:rPr>
        <w:t>Lors des</w:t>
      </w:r>
      <w:r w:rsidR="004C0281" w:rsidRPr="006A7C35">
        <w:rPr>
          <w:rFonts w:ascii="Ebrima" w:eastAsia="Times" w:hAnsi="Ebrima" w:cs="Arial"/>
          <w:sz w:val="20"/>
          <w:szCs w:val="20"/>
        </w:rPr>
        <w:t xml:space="preserve"> congé</w:t>
      </w:r>
      <w:r w:rsidRPr="006A7C35">
        <w:rPr>
          <w:rFonts w:ascii="Ebrima" w:eastAsia="Times" w:hAnsi="Ebrima" w:cs="Arial"/>
          <w:sz w:val="20"/>
          <w:szCs w:val="20"/>
        </w:rPr>
        <w:t>s</w:t>
      </w:r>
      <w:r w:rsidR="004C0281" w:rsidRPr="006A7C35">
        <w:rPr>
          <w:rFonts w:ascii="Ebrima" w:eastAsia="Times" w:hAnsi="Ebrima" w:cs="Arial"/>
          <w:sz w:val="20"/>
          <w:szCs w:val="20"/>
        </w:rPr>
        <w:t xml:space="preserve"> de maladie ordinaire</w:t>
      </w:r>
      <w:r w:rsidR="00D25C84">
        <w:rPr>
          <w:rFonts w:ascii="Ebrima" w:eastAsia="Times" w:hAnsi="Ebrima" w:cs="Arial"/>
          <w:sz w:val="20"/>
          <w:szCs w:val="20"/>
        </w:rPr>
        <w:t>, du</w:t>
      </w:r>
      <w:r w:rsidRPr="006A7C35">
        <w:rPr>
          <w:rFonts w:ascii="Ebrima" w:eastAsia="Times" w:hAnsi="Ebrima" w:cs="Arial"/>
          <w:sz w:val="20"/>
          <w:szCs w:val="20"/>
        </w:rPr>
        <w:t xml:space="preserve"> CITIS</w:t>
      </w:r>
      <w:r w:rsidR="00D25C84">
        <w:rPr>
          <w:rFonts w:ascii="Ebrima" w:eastAsia="Times" w:hAnsi="Ebrima" w:cs="Arial"/>
          <w:sz w:val="20"/>
          <w:szCs w:val="20"/>
        </w:rPr>
        <w:t xml:space="preserve"> et du temps partiel thérapeutique,</w:t>
      </w:r>
      <w:r w:rsidR="004C0281" w:rsidRPr="006A7C35">
        <w:rPr>
          <w:rFonts w:ascii="Ebrima" w:eastAsia="Times" w:hAnsi="Ebrima" w:cs="Arial"/>
          <w:sz w:val="20"/>
          <w:szCs w:val="20"/>
        </w:rPr>
        <w:t xml:space="preserve"> </w:t>
      </w:r>
      <w:r w:rsidR="00586EFD">
        <w:rPr>
          <w:rFonts w:ascii="Ebrima" w:eastAsia="Times" w:hAnsi="Ebrima" w:cs="Arial"/>
          <w:sz w:val="20"/>
          <w:szCs w:val="20"/>
        </w:rPr>
        <w:t xml:space="preserve">le montant de </w:t>
      </w:r>
      <w:r w:rsidR="00272B8B">
        <w:rPr>
          <w:rFonts w:ascii="Ebrima" w:eastAsia="Times" w:hAnsi="Ebrima" w:cs="Arial"/>
          <w:sz w:val="20"/>
          <w:szCs w:val="20"/>
        </w:rPr>
        <w:t xml:space="preserve">la </w:t>
      </w:r>
      <w:r w:rsidR="00700391">
        <w:rPr>
          <w:rFonts w:ascii="Ebrima" w:eastAsia="Times" w:hAnsi="Ebrima" w:cs="Arial"/>
          <w:sz w:val="20"/>
          <w:szCs w:val="20"/>
        </w:rPr>
        <w:t>« </w:t>
      </w:r>
      <w:r w:rsidR="00272B8B">
        <w:rPr>
          <w:rFonts w:ascii="Ebrima" w:eastAsia="Times" w:hAnsi="Ebrima" w:cs="Arial"/>
          <w:sz w:val="20"/>
          <w:szCs w:val="20"/>
        </w:rPr>
        <w:t>part régie</w:t>
      </w:r>
      <w:r w:rsidR="00700391">
        <w:rPr>
          <w:rFonts w:ascii="Ebrima" w:eastAsia="Times" w:hAnsi="Ebrima" w:cs="Arial"/>
          <w:sz w:val="20"/>
          <w:szCs w:val="20"/>
        </w:rPr>
        <w:t> »</w:t>
      </w:r>
      <w:r w:rsidR="004C0281" w:rsidRPr="006A7C35">
        <w:rPr>
          <w:rFonts w:ascii="Ebrima" w:eastAsia="Times" w:hAnsi="Ebrima" w:cs="Arial"/>
          <w:sz w:val="20"/>
          <w:szCs w:val="20"/>
        </w:rPr>
        <w:t xml:space="preserve"> </w:t>
      </w:r>
      <w:r w:rsidR="00D25C84">
        <w:rPr>
          <w:rFonts w:ascii="Ebrima" w:eastAsia="Times" w:hAnsi="Ebrima" w:cs="Arial"/>
          <w:sz w:val="20"/>
          <w:szCs w:val="20"/>
        </w:rPr>
        <w:t>est maintenu dans les mêmes proportions que le</w:t>
      </w:r>
      <w:r w:rsidR="00A94114">
        <w:rPr>
          <w:rFonts w:ascii="Ebrima" w:eastAsia="Times" w:hAnsi="Ebrima" w:cs="Arial"/>
          <w:sz w:val="20"/>
          <w:szCs w:val="20"/>
        </w:rPr>
        <w:t xml:space="preserve"> </w:t>
      </w:r>
      <w:r w:rsidR="004C0281" w:rsidRPr="006A7C35">
        <w:rPr>
          <w:rFonts w:ascii="Ebrima" w:eastAsia="Times" w:hAnsi="Ebrima" w:cs="Arial"/>
          <w:sz w:val="20"/>
          <w:szCs w:val="20"/>
        </w:rPr>
        <w:t>traitement</w:t>
      </w:r>
      <w:r w:rsidR="00586EFD">
        <w:rPr>
          <w:rFonts w:ascii="Ebrima" w:eastAsia="Times" w:hAnsi="Ebrima" w:cs="Arial"/>
          <w:sz w:val="20"/>
          <w:szCs w:val="20"/>
        </w:rPr>
        <w:t xml:space="preserve"> </w:t>
      </w:r>
    </w:p>
    <w:p w14:paraId="4510335C" w14:textId="7C7E01FE" w:rsidR="004C0281" w:rsidRPr="006A7C35" w:rsidRDefault="00913625" w:rsidP="006A7C35">
      <w:pPr>
        <w:pStyle w:val="Paragraphedeliste"/>
        <w:numPr>
          <w:ilvl w:val="0"/>
          <w:numId w:val="32"/>
        </w:numPr>
        <w:jc w:val="both"/>
        <w:rPr>
          <w:rFonts w:ascii="Ebrima" w:eastAsia="Times" w:hAnsi="Ebrima" w:cs="Arial"/>
          <w:sz w:val="20"/>
          <w:szCs w:val="20"/>
        </w:rPr>
      </w:pPr>
      <w:r w:rsidRPr="006A7C35">
        <w:rPr>
          <w:rFonts w:ascii="Ebrima" w:eastAsia="Times" w:hAnsi="Ebrima" w:cs="Arial"/>
          <w:sz w:val="20"/>
          <w:szCs w:val="20"/>
        </w:rPr>
        <w:t>Lors des</w:t>
      </w:r>
      <w:r w:rsidR="004C0281" w:rsidRPr="006A7C35">
        <w:rPr>
          <w:rFonts w:ascii="Ebrima" w:eastAsia="Times" w:hAnsi="Ebrima" w:cs="Arial"/>
          <w:sz w:val="20"/>
          <w:szCs w:val="20"/>
        </w:rPr>
        <w:t xml:space="preserve"> congés annuels et </w:t>
      </w:r>
      <w:r w:rsidRPr="006A7C35">
        <w:rPr>
          <w:rFonts w:ascii="Ebrima" w:eastAsia="Times" w:hAnsi="Ebrima" w:cs="Arial"/>
          <w:sz w:val="20"/>
          <w:szCs w:val="20"/>
        </w:rPr>
        <w:t>d</w:t>
      </w:r>
      <w:r w:rsidR="004C0281" w:rsidRPr="006A7C35">
        <w:rPr>
          <w:rFonts w:ascii="Ebrima" w:eastAsia="Times" w:hAnsi="Ebrima" w:cs="Arial"/>
          <w:sz w:val="20"/>
          <w:szCs w:val="20"/>
        </w:rPr>
        <w:t>es congés pour maternité, paternité</w:t>
      </w:r>
      <w:r w:rsidR="006A7C35">
        <w:rPr>
          <w:rFonts w:ascii="Ebrima" w:eastAsia="Times" w:hAnsi="Ebrima" w:cs="Arial"/>
          <w:sz w:val="20"/>
          <w:szCs w:val="20"/>
        </w:rPr>
        <w:t xml:space="preserve">, </w:t>
      </w:r>
      <w:r w:rsidR="004C0281" w:rsidRPr="006A7C35">
        <w:rPr>
          <w:rFonts w:ascii="Ebrima" w:eastAsia="Times" w:hAnsi="Ebrima" w:cs="Arial"/>
          <w:sz w:val="20"/>
          <w:szCs w:val="20"/>
        </w:rPr>
        <w:t xml:space="preserve">accueil de l’enfant ou adoption, </w:t>
      </w:r>
      <w:r w:rsidR="00272B8B">
        <w:rPr>
          <w:rFonts w:ascii="Ebrima" w:eastAsia="Times" w:hAnsi="Ebrima" w:cs="Arial"/>
          <w:sz w:val="20"/>
          <w:szCs w:val="20"/>
        </w:rPr>
        <w:t xml:space="preserve">le montant de la </w:t>
      </w:r>
      <w:r w:rsidR="00700391">
        <w:rPr>
          <w:rFonts w:ascii="Ebrima" w:eastAsia="Times" w:hAnsi="Ebrima" w:cs="Arial"/>
          <w:sz w:val="20"/>
          <w:szCs w:val="20"/>
        </w:rPr>
        <w:t>« </w:t>
      </w:r>
      <w:r w:rsidR="00272B8B">
        <w:rPr>
          <w:rFonts w:ascii="Ebrima" w:eastAsia="Times" w:hAnsi="Ebrima" w:cs="Arial"/>
          <w:sz w:val="20"/>
          <w:szCs w:val="20"/>
        </w:rPr>
        <w:t>part régie</w:t>
      </w:r>
      <w:r w:rsidR="00700391">
        <w:rPr>
          <w:rFonts w:ascii="Ebrima" w:eastAsia="Times" w:hAnsi="Ebrima" w:cs="Arial"/>
          <w:sz w:val="20"/>
          <w:szCs w:val="20"/>
        </w:rPr>
        <w:t> »</w:t>
      </w:r>
      <w:r w:rsidR="004C0281" w:rsidRPr="006A7C35">
        <w:rPr>
          <w:rFonts w:ascii="Ebrima" w:eastAsia="Times" w:hAnsi="Ebrima" w:cs="Arial"/>
          <w:sz w:val="20"/>
          <w:szCs w:val="20"/>
        </w:rPr>
        <w:t xml:space="preserve"> </w:t>
      </w:r>
      <w:r w:rsidR="00272B8B">
        <w:rPr>
          <w:rFonts w:ascii="Ebrima" w:eastAsia="Times" w:hAnsi="Ebrima" w:cs="Arial"/>
          <w:sz w:val="20"/>
          <w:szCs w:val="20"/>
        </w:rPr>
        <w:t>n’est</w:t>
      </w:r>
      <w:r w:rsidR="006A7C35" w:rsidRPr="006A7C35">
        <w:rPr>
          <w:rFonts w:ascii="Ebrima" w:eastAsia="Times" w:hAnsi="Ebrima" w:cs="Arial"/>
          <w:sz w:val="20"/>
          <w:szCs w:val="20"/>
        </w:rPr>
        <w:t xml:space="preserve"> pas réduit au prorata des périodes d’absence</w:t>
      </w:r>
      <w:r w:rsidR="00272B8B">
        <w:rPr>
          <w:rFonts w:ascii="Ebrima" w:eastAsia="Times" w:hAnsi="Ebrima" w:cs="Arial"/>
          <w:sz w:val="20"/>
          <w:szCs w:val="20"/>
        </w:rPr>
        <w:t>,</w:t>
      </w:r>
    </w:p>
    <w:p w14:paraId="236DCEF0" w14:textId="39BAD83B" w:rsidR="003368B9" w:rsidRPr="003368B9" w:rsidRDefault="00913625" w:rsidP="00EA433B">
      <w:pPr>
        <w:pStyle w:val="Paragraphedeliste"/>
        <w:numPr>
          <w:ilvl w:val="0"/>
          <w:numId w:val="32"/>
        </w:numPr>
        <w:jc w:val="both"/>
        <w:rPr>
          <w:rFonts w:ascii="Ebrima" w:eastAsia="Times" w:hAnsi="Ebrima" w:cs="Arial"/>
          <w:sz w:val="20"/>
          <w:szCs w:val="20"/>
          <w:lang w:bidi="fr-FR"/>
        </w:rPr>
      </w:pPr>
      <w:r w:rsidRPr="003368B9">
        <w:rPr>
          <w:rFonts w:ascii="Ebrima" w:eastAsia="Times" w:hAnsi="Ebrima" w:cs="Arial"/>
          <w:sz w:val="20"/>
          <w:szCs w:val="20"/>
        </w:rPr>
        <w:t>Lors des</w:t>
      </w:r>
      <w:r w:rsidR="004C0281" w:rsidRPr="003368B9">
        <w:rPr>
          <w:rFonts w:ascii="Ebrima" w:eastAsia="Times" w:hAnsi="Ebrima" w:cs="Arial"/>
          <w:sz w:val="20"/>
          <w:szCs w:val="20"/>
        </w:rPr>
        <w:t xml:space="preserve"> congé</w:t>
      </w:r>
      <w:r w:rsidRPr="003368B9">
        <w:rPr>
          <w:rFonts w:ascii="Ebrima" w:eastAsia="Times" w:hAnsi="Ebrima" w:cs="Arial"/>
          <w:sz w:val="20"/>
          <w:szCs w:val="20"/>
        </w:rPr>
        <w:t>s</w:t>
      </w:r>
      <w:r w:rsidR="004C0281" w:rsidRPr="003368B9">
        <w:rPr>
          <w:rFonts w:ascii="Ebrima" w:eastAsia="Times" w:hAnsi="Ebrima" w:cs="Arial"/>
          <w:sz w:val="20"/>
          <w:szCs w:val="20"/>
        </w:rPr>
        <w:t xml:space="preserve"> de longue maladie, longue durée et grave maladie : </w:t>
      </w:r>
      <w:r w:rsidR="003368B9" w:rsidRPr="003368B9">
        <w:rPr>
          <w:rFonts w:ascii="Ebrima" w:eastAsia="Times" w:hAnsi="Ebrima" w:cs="Arial"/>
          <w:sz w:val="20"/>
          <w:szCs w:val="20"/>
        </w:rPr>
        <w:t>le montant</w:t>
      </w:r>
      <w:r w:rsidR="004C0281" w:rsidRPr="003368B9">
        <w:rPr>
          <w:rFonts w:ascii="Ebrima" w:eastAsia="Times" w:hAnsi="Ebrima" w:cs="Arial"/>
          <w:sz w:val="20"/>
          <w:szCs w:val="20"/>
        </w:rPr>
        <w:t xml:space="preserve"> </w:t>
      </w:r>
      <w:r w:rsidR="00AF6033">
        <w:rPr>
          <w:rFonts w:ascii="Ebrima" w:eastAsia="Times" w:hAnsi="Ebrima" w:cs="Arial"/>
          <w:sz w:val="20"/>
          <w:szCs w:val="20"/>
        </w:rPr>
        <w:t>est</w:t>
      </w:r>
      <w:r w:rsidR="00586EFD" w:rsidRPr="003368B9">
        <w:rPr>
          <w:rFonts w:ascii="Ebrima" w:eastAsia="Times" w:hAnsi="Ebrima" w:cs="Arial"/>
          <w:sz w:val="20"/>
          <w:szCs w:val="20"/>
        </w:rPr>
        <w:t xml:space="preserve"> réduit </w:t>
      </w:r>
      <w:r w:rsidR="003368B9" w:rsidRPr="003368B9">
        <w:rPr>
          <w:rFonts w:ascii="Ebrima" w:eastAsia="Times" w:hAnsi="Ebrima" w:cs="Arial"/>
          <w:sz w:val="20"/>
          <w:szCs w:val="20"/>
        </w:rPr>
        <w:t xml:space="preserve">au prorata de </w:t>
      </w:r>
      <w:r w:rsidR="00586EFD" w:rsidRPr="003368B9">
        <w:rPr>
          <w:rFonts w:ascii="Ebrima" w:eastAsia="Times" w:hAnsi="Ebrima" w:cs="Arial"/>
          <w:sz w:val="20"/>
          <w:szCs w:val="20"/>
        </w:rPr>
        <w:t>c</w:t>
      </w:r>
      <w:r w:rsidR="006A7C35" w:rsidRPr="003368B9">
        <w:rPr>
          <w:rFonts w:ascii="Ebrima" w:eastAsia="Times" w:hAnsi="Ebrima" w:cs="Arial"/>
          <w:sz w:val="20"/>
          <w:szCs w:val="20"/>
        </w:rPr>
        <w:t>es périodes</w:t>
      </w:r>
      <w:r w:rsidR="00D25C84">
        <w:rPr>
          <w:rFonts w:ascii="Ebrima" w:eastAsia="Times" w:hAnsi="Ebrima" w:cs="Arial"/>
          <w:sz w:val="20"/>
          <w:szCs w:val="20"/>
        </w:rPr>
        <w:t xml:space="preserve">. </w:t>
      </w:r>
      <w:r w:rsidR="00D25C84" w:rsidRPr="00D25C84">
        <w:rPr>
          <w:rFonts w:ascii="Ebrima" w:eastAsia="Times" w:hAnsi="Ebrima" w:cs="Arial"/>
          <w:sz w:val="20"/>
          <w:szCs w:val="20"/>
        </w:rPr>
        <w:t>Une retenue d’1/30</w:t>
      </w:r>
      <w:r w:rsidR="00D25C84" w:rsidRPr="00D25C84">
        <w:rPr>
          <w:rFonts w:ascii="Ebrima" w:eastAsia="Times" w:hAnsi="Ebrima" w:cs="Arial"/>
          <w:sz w:val="20"/>
          <w:szCs w:val="20"/>
          <w:vertAlign w:val="superscript"/>
        </w:rPr>
        <w:t>ème</w:t>
      </w:r>
      <w:r w:rsidR="00D25C84" w:rsidRPr="00D25C84">
        <w:rPr>
          <w:rFonts w:ascii="Ebrima" w:eastAsia="Times" w:hAnsi="Ebrima" w:cs="Arial"/>
          <w:sz w:val="20"/>
          <w:szCs w:val="20"/>
        </w:rPr>
        <w:t xml:space="preserve"> du montant de </w:t>
      </w:r>
      <w:r w:rsidR="00272B8B">
        <w:rPr>
          <w:rFonts w:ascii="Ebrima" w:eastAsia="Times" w:hAnsi="Ebrima" w:cs="Arial"/>
          <w:sz w:val="20"/>
          <w:szCs w:val="20"/>
        </w:rPr>
        <w:t xml:space="preserve">la </w:t>
      </w:r>
      <w:r w:rsidR="00700391">
        <w:rPr>
          <w:rFonts w:ascii="Ebrima" w:eastAsia="Times" w:hAnsi="Ebrima" w:cs="Arial"/>
          <w:sz w:val="20"/>
          <w:szCs w:val="20"/>
        </w:rPr>
        <w:t>« </w:t>
      </w:r>
      <w:r w:rsidR="00272B8B">
        <w:rPr>
          <w:rFonts w:ascii="Ebrima" w:eastAsia="Times" w:hAnsi="Ebrima" w:cs="Arial"/>
          <w:sz w:val="20"/>
          <w:szCs w:val="20"/>
        </w:rPr>
        <w:t>part régie</w:t>
      </w:r>
      <w:r w:rsidR="00700391">
        <w:rPr>
          <w:rFonts w:ascii="Ebrima" w:eastAsia="Times" w:hAnsi="Ebrima" w:cs="Arial"/>
          <w:sz w:val="20"/>
          <w:szCs w:val="20"/>
        </w:rPr>
        <w:t> »</w:t>
      </w:r>
      <w:r w:rsidR="00D25C84" w:rsidRPr="00D25C84">
        <w:rPr>
          <w:rFonts w:ascii="Ebrima" w:eastAsia="Times" w:hAnsi="Ebrima" w:cs="Arial"/>
          <w:sz w:val="20"/>
          <w:szCs w:val="20"/>
        </w:rPr>
        <w:t xml:space="preserve"> sera opérée pour chaque jour d’absence</w:t>
      </w:r>
      <w:r w:rsidR="00D25C84" w:rsidRPr="00D25C84">
        <w:rPr>
          <w:rFonts w:ascii="Ebrima" w:eastAsia="Times" w:hAnsi="Ebrima" w:cs="Arial"/>
          <w:i/>
          <w:sz w:val="20"/>
          <w:szCs w:val="20"/>
        </w:rPr>
        <w:t>.</w:t>
      </w:r>
      <w:r w:rsidR="00D25C84">
        <w:rPr>
          <w:rFonts w:ascii="Ebrima" w:eastAsia="Times" w:hAnsi="Ebrima" w:cs="Arial"/>
          <w:i/>
          <w:sz w:val="20"/>
          <w:szCs w:val="20"/>
        </w:rPr>
        <w:t xml:space="preserve"> </w:t>
      </w:r>
      <w:r w:rsidR="003368B9" w:rsidRPr="003368B9">
        <w:rPr>
          <w:rFonts w:ascii="Ebrima" w:eastAsia="Times" w:hAnsi="Ebrima" w:cs="Arial"/>
          <w:sz w:val="20"/>
          <w:szCs w:val="20"/>
          <w:lang w:bidi="fr-FR"/>
        </w:rPr>
        <w:t>Toutefois</w:t>
      </w:r>
      <w:r w:rsidR="00195E6B">
        <w:rPr>
          <w:rFonts w:ascii="Ebrima" w:eastAsia="Times" w:hAnsi="Ebrima" w:cs="Arial"/>
          <w:sz w:val="20"/>
          <w:szCs w:val="20"/>
          <w:lang w:bidi="fr-FR"/>
        </w:rPr>
        <w:t>,</w:t>
      </w:r>
      <w:r w:rsidR="003368B9" w:rsidRPr="003368B9">
        <w:rPr>
          <w:rFonts w:ascii="Ebrima" w:eastAsia="Times" w:hAnsi="Ebrima" w:cs="Arial"/>
          <w:sz w:val="20"/>
          <w:szCs w:val="20"/>
          <w:lang w:bidi="fr-FR"/>
        </w:rPr>
        <w:t xml:space="preserve"> lorsqu’un congé de maladie ordinaire est requalifié en congé de ce type, les montants versés demeurent acquis à l’agent.</w:t>
      </w:r>
    </w:p>
    <w:p w14:paraId="47B49959" w14:textId="29BCF7F1" w:rsidR="003368B9" w:rsidRDefault="003368B9" w:rsidP="004C0281">
      <w:pPr>
        <w:jc w:val="both"/>
        <w:rPr>
          <w:rFonts w:ascii="Ebrima" w:eastAsia="Times" w:hAnsi="Ebrima" w:cs="Arial"/>
          <w:sz w:val="20"/>
          <w:szCs w:val="20"/>
        </w:rPr>
      </w:pPr>
    </w:p>
    <w:p w14:paraId="38A58B65" w14:textId="5554AAB1" w:rsidR="00195E6B" w:rsidRPr="00195E6B" w:rsidRDefault="00195E6B" w:rsidP="00195E6B">
      <w:pPr>
        <w:jc w:val="both"/>
        <w:rPr>
          <w:rFonts w:ascii="Ebrima" w:eastAsia="Times" w:hAnsi="Ebrima" w:cs="Arial"/>
          <w:iCs/>
          <w:sz w:val="20"/>
          <w:szCs w:val="20"/>
        </w:rPr>
      </w:pPr>
      <w:r w:rsidRPr="00195E6B">
        <w:rPr>
          <w:rFonts w:ascii="Ebrima" w:eastAsia="Times" w:hAnsi="Ebrima" w:cs="Arial"/>
          <w:iCs/>
          <w:sz w:val="20"/>
          <w:szCs w:val="20"/>
        </w:rPr>
        <w:t>Une retenue d’1/30</w:t>
      </w:r>
      <w:r w:rsidRPr="00195E6B">
        <w:rPr>
          <w:rFonts w:ascii="Ebrima" w:eastAsia="Times" w:hAnsi="Ebrima" w:cs="Arial"/>
          <w:iCs/>
          <w:sz w:val="20"/>
          <w:szCs w:val="20"/>
          <w:vertAlign w:val="superscript"/>
        </w:rPr>
        <w:t>ème</w:t>
      </w:r>
      <w:r w:rsidRPr="00195E6B">
        <w:rPr>
          <w:rFonts w:ascii="Ebrima" w:eastAsia="Times" w:hAnsi="Ebrima" w:cs="Arial"/>
          <w:iCs/>
          <w:sz w:val="20"/>
          <w:szCs w:val="20"/>
        </w:rPr>
        <w:t xml:space="preserve"> du montant </w:t>
      </w:r>
      <w:r w:rsidR="00272B8B">
        <w:rPr>
          <w:rFonts w:ascii="Ebrima" w:eastAsia="Times" w:hAnsi="Ebrima" w:cs="Arial"/>
          <w:iCs/>
          <w:sz w:val="20"/>
          <w:szCs w:val="20"/>
        </w:rPr>
        <w:t xml:space="preserve">de la </w:t>
      </w:r>
      <w:r w:rsidR="00700391">
        <w:rPr>
          <w:rFonts w:ascii="Ebrima" w:eastAsia="Times" w:hAnsi="Ebrima" w:cs="Arial"/>
          <w:iCs/>
          <w:sz w:val="20"/>
          <w:szCs w:val="20"/>
        </w:rPr>
        <w:t>« </w:t>
      </w:r>
      <w:r w:rsidR="00272B8B">
        <w:rPr>
          <w:rFonts w:ascii="Ebrima" w:eastAsia="Times" w:hAnsi="Ebrima" w:cs="Arial"/>
          <w:iCs/>
          <w:sz w:val="20"/>
          <w:szCs w:val="20"/>
        </w:rPr>
        <w:t>part régie</w:t>
      </w:r>
      <w:r w:rsidR="00700391">
        <w:rPr>
          <w:rFonts w:ascii="Ebrima" w:eastAsia="Times" w:hAnsi="Ebrima" w:cs="Arial"/>
          <w:iCs/>
          <w:sz w:val="20"/>
          <w:szCs w:val="20"/>
        </w:rPr>
        <w:t> »</w:t>
      </w:r>
      <w:r w:rsidRPr="00195E6B">
        <w:rPr>
          <w:rFonts w:ascii="Ebrima" w:eastAsia="Times" w:hAnsi="Ebrima" w:cs="Arial"/>
          <w:iCs/>
          <w:sz w:val="20"/>
          <w:szCs w:val="20"/>
        </w:rPr>
        <w:t xml:space="preserve"> sera opérée pour chaque jour de carence</w:t>
      </w:r>
      <w:r w:rsidR="00AF6033">
        <w:rPr>
          <w:rFonts w:ascii="Ebrima" w:eastAsia="Times" w:hAnsi="Ebrima" w:cs="Arial"/>
          <w:iCs/>
          <w:sz w:val="20"/>
          <w:szCs w:val="20"/>
        </w:rPr>
        <w:t>,</w:t>
      </w:r>
      <w:r w:rsidRPr="00195E6B">
        <w:rPr>
          <w:rFonts w:ascii="Ebrima" w:eastAsia="Times" w:hAnsi="Ebrima" w:cs="Arial"/>
          <w:iCs/>
          <w:sz w:val="20"/>
          <w:szCs w:val="20"/>
        </w:rPr>
        <w:t xml:space="preserve"> décompté à un agent au titre des dispositions de l’article 115 de la loi n°2017-1837 du 30 décembre 2017 de finances pour 2018.</w:t>
      </w:r>
    </w:p>
    <w:p w14:paraId="199B6DEF" w14:textId="1B371A5F" w:rsidR="00195E6B" w:rsidRDefault="00195E6B" w:rsidP="004C0281">
      <w:pPr>
        <w:jc w:val="both"/>
        <w:rPr>
          <w:rFonts w:ascii="Ebrima" w:eastAsia="Times" w:hAnsi="Ebrima" w:cs="Arial"/>
          <w:sz w:val="20"/>
          <w:szCs w:val="20"/>
        </w:rPr>
      </w:pPr>
    </w:p>
    <w:p w14:paraId="669F1F8A" w14:textId="29CB4AE7" w:rsidR="004C0281" w:rsidRPr="004C0281" w:rsidRDefault="004C0281" w:rsidP="004C0281">
      <w:pPr>
        <w:jc w:val="both"/>
        <w:rPr>
          <w:rFonts w:ascii="Ebrima" w:eastAsia="Times" w:hAnsi="Ebrima" w:cs="Arial"/>
          <w:b/>
          <w:sz w:val="20"/>
          <w:szCs w:val="20"/>
        </w:rPr>
      </w:pPr>
      <w:r w:rsidRPr="004C0281">
        <w:rPr>
          <w:rFonts w:ascii="Ebrima" w:eastAsia="Times" w:hAnsi="Ebrima" w:cs="Arial"/>
          <w:b/>
          <w:sz w:val="20"/>
          <w:szCs w:val="20"/>
        </w:rPr>
        <w:t>Article 1</w:t>
      </w:r>
      <w:r w:rsidR="00272B8B">
        <w:rPr>
          <w:rFonts w:ascii="Ebrima" w:eastAsia="Times" w:hAnsi="Ebrima" w:cs="Arial"/>
          <w:b/>
          <w:sz w:val="20"/>
          <w:szCs w:val="20"/>
        </w:rPr>
        <w:t>0</w:t>
      </w:r>
      <w:r w:rsidR="007A7A47">
        <w:rPr>
          <w:rFonts w:ascii="Ebrima" w:eastAsia="Times" w:hAnsi="Ebrima" w:cs="Arial"/>
          <w:b/>
          <w:sz w:val="20"/>
          <w:szCs w:val="20"/>
        </w:rPr>
        <w:t> :</w:t>
      </w:r>
      <w:r w:rsidR="00686956">
        <w:rPr>
          <w:rFonts w:ascii="Ebrima" w:eastAsia="Times" w:hAnsi="Ebrima" w:cs="Arial"/>
          <w:b/>
          <w:sz w:val="20"/>
          <w:szCs w:val="20"/>
        </w:rPr>
        <w:t xml:space="preserve"> L’inscription au budget</w:t>
      </w:r>
    </w:p>
    <w:p w14:paraId="0189DCCF" w14:textId="77777777" w:rsidR="004C0281" w:rsidRPr="004C0281" w:rsidRDefault="004C0281" w:rsidP="004C0281">
      <w:pPr>
        <w:jc w:val="both"/>
        <w:rPr>
          <w:rFonts w:ascii="Ebrima" w:eastAsia="Times" w:hAnsi="Ebrima" w:cs="Arial"/>
          <w:sz w:val="20"/>
          <w:szCs w:val="20"/>
        </w:rPr>
      </w:pPr>
    </w:p>
    <w:p w14:paraId="7200B65F" w14:textId="77777777" w:rsidR="007A7A47" w:rsidRPr="00CB76BD" w:rsidRDefault="004C0281" w:rsidP="007A7A47">
      <w:pPr>
        <w:jc w:val="both"/>
        <w:rPr>
          <w:rFonts w:ascii="Ebrima" w:hAnsi="Ebrima"/>
          <w:sz w:val="20"/>
          <w:szCs w:val="20"/>
        </w:rPr>
      </w:pPr>
      <w:r w:rsidRPr="004C0281">
        <w:rPr>
          <w:rFonts w:ascii="Ebrima" w:eastAsia="Times" w:hAnsi="Ebrima" w:cs="Arial"/>
          <w:sz w:val="20"/>
          <w:szCs w:val="20"/>
        </w:rPr>
        <w:t xml:space="preserve">Les crédits correspondants seront prévus et inscrits chaque année au budget </w:t>
      </w:r>
      <w:r w:rsidR="007A7A47" w:rsidRPr="00CB76BD">
        <w:rPr>
          <w:rFonts w:ascii="Ebrima" w:hAnsi="Ebrima"/>
          <w:sz w:val="20"/>
          <w:szCs w:val="20"/>
        </w:rPr>
        <w:t xml:space="preserve">principal </w:t>
      </w:r>
      <w:r w:rsidR="007A7A47" w:rsidRPr="00CB76BD">
        <w:rPr>
          <w:rFonts w:ascii="Ebrima" w:hAnsi="Ebrima"/>
          <w:i/>
          <w:sz w:val="20"/>
          <w:szCs w:val="20"/>
        </w:rPr>
        <w:t>(ou annexe)</w:t>
      </w:r>
    </w:p>
    <w:p w14:paraId="179B67F9" w14:textId="77777777" w:rsidR="004C0281" w:rsidRDefault="004C0281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2EA7BF8A" w14:textId="1EDC0C7E" w:rsidR="004C0281" w:rsidRPr="004C0281" w:rsidRDefault="004C0281" w:rsidP="004C0281">
      <w:pPr>
        <w:jc w:val="both"/>
        <w:rPr>
          <w:rFonts w:ascii="Ebrima" w:eastAsia="Times" w:hAnsi="Ebrima" w:cs="Arial"/>
          <w:b/>
          <w:sz w:val="20"/>
          <w:szCs w:val="20"/>
        </w:rPr>
      </w:pPr>
      <w:r w:rsidRPr="004C0281">
        <w:rPr>
          <w:rFonts w:ascii="Ebrima" w:eastAsia="Times" w:hAnsi="Ebrima" w:cs="Arial"/>
          <w:b/>
          <w:sz w:val="20"/>
          <w:szCs w:val="20"/>
        </w:rPr>
        <w:t>Article 1</w:t>
      </w:r>
      <w:r w:rsidR="00272B8B">
        <w:rPr>
          <w:rFonts w:ascii="Ebrima" w:eastAsia="Times" w:hAnsi="Ebrima" w:cs="Arial"/>
          <w:b/>
          <w:sz w:val="20"/>
          <w:szCs w:val="20"/>
        </w:rPr>
        <w:t>1</w:t>
      </w:r>
      <w:r w:rsidR="007A7A47">
        <w:rPr>
          <w:rFonts w:ascii="Ebrima" w:eastAsia="Times" w:hAnsi="Ebrima" w:cs="Arial"/>
          <w:b/>
          <w:sz w:val="20"/>
          <w:szCs w:val="20"/>
        </w:rPr>
        <w:t> :</w:t>
      </w:r>
      <w:r w:rsidR="00686956">
        <w:rPr>
          <w:rFonts w:ascii="Ebrima" w:eastAsia="Times" w:hAnsi="Ebrima" w:cs="Arial"/>
          <w:b/>
          <w:sz w:val="20"/>
          <w:szCs w:val="20"/>
        </w:rPr>
        <w:t xml:space="preserve"> La date d’effet</w:t>
      </w:r>
    </w:p>
    <w:p w14:paraId="746BE32D" w14:textId="77777777" w:rsidR="004C0281" w:rsidRPr="004C0281" w:rsidRDefault="004C0281" w:rsidP="004C0281">
      <w:pPr>
        <w:jc w:val="both"/>
        <w:rPr>
          <w:rFonts w:ascii="Ebrima" w:eastAsia="Times" w:hAnsi="Ebrima" w:cs="Arial"/>
          <w:sz w:val="20"/>
          <w:szCs w:val="20"/>
        </w:rPr>
      </w:pPr>
    </w:p>
    <w:p w14:paraId="319D29B8" w14:textId="77777777" w:rsidR="00272B8B" w:rsidRDefault="004C0281" w:rsidP="004C0281">
      <w:pPr>
        <w:jc w:val="both"/>
        <w:rPr>
          <w:rFonts w:ascii="Ebrima" w:eastAsia="Times" w:hAnsi="Ebrima" w:cs="Arial"/>
          <w:sz w:val="20"/>
          <w:szCs w:val="20"/>
        </w:rPr>
      </w:pPr>
      <w:r w:rsidRPr="004C0281">
        <w:rPr>
          <w:rFonts w:ascii="Ebrima" w:eastAsia="Times" w:hAnsi="Ebrima" w:cs="Arial"/>
          <w:sz w:val="20"/>
          <w:szCs w:val="20"/>
        </w:rPr>
        <w:t xml:space="preserve">Les dispositions de la présente délibération prendront effet au </w:t>
      </w:r>
      <w:r w:rsidR="007A7A47" w:rsidRPr="007A7A47">
        <w:rPr>
          <w:rFonts w:ascii="Ebrima" w:eastAsia="Times" w:hAnsi="Ebrima" w:cs="Arial"/>
          <w:sz w:val="20"/>
          <w:szCs w:val="20"/>
          <w:highlight w:val="yellow"/>
        </w:rPr>
        <w:t>…</w:t>
      </w:r>
      <w:r w:rsidRPr="004C0281">
        <w:rPr>
          <w:rFonts w:ascii="Ebrima" w:eastAsia="Times" w:hAnsi="Ebrima" w:cs="Arial"/>
          <w:sz w:val="20"/>
          <w:szCs w:val="20"/>
        </w:rPr>
        <w:t>/</w:t>
      </w:r>
      <w:r w:rsidR="007A7A47" w:rsidRPr="007A7A47">
        <w:rPr>
          <w:rFonts w:ascii="Ebrima" w:eastAsia="Times" w:hAnsi="Ebrima" w:cs="Arial"/>
          <w:sz w:val="20"/>
          <w:szCs w:val="20"/>
          <w:highlight w:val="yellow"/>
        </w:rPr>
        <w:t>…</w:t>
      </w:r>
      <w:r w:rsidRPr="004C0281">
        <w:rPr>
          <w:rFonts w:ascii="Ebrima" w:eastAsia="Times" w:hAnsi="Ebrima" w:cs="Arial"/>
          <w:sz w:val="20"/>
          <w:szCs w:val="20"/>
        </w:rPr>
        <w:t>/ 2</w:t>
      </w:r>
      <w:r w:rsidR="007A7A47" w:rsidRPr="007A7A47">
        <w:rPr>
          <w:rFonts w:ascii="Ebrima" w:eastAsia="Times" w:hAnsi="Ebrima" w:cs="Arial"/>
          <w:sz w:val="20"/>
          <w:szCs w:val="20"/>
          <w:highlight w:val="yellow"/>
        </w:rPr>
        <w:t>…</w:t>
      </w:r>
      <w:r w:rsidR="007A7A47">
        <w:rPr>
          <w:rStyle w:val="Appelnotedebasdep"/>
          <w:rFonts w:ascii="Ebrima" w:eastAsia="Times" w:hAnsi="Ebrima" w:cs="Arial"/>
          <w:sz w:val="20"/>
          <w:szCs w:val="20"/>
        </w:rPr>
        <w:footnoteReference w:id="6"/>
      </w:r>
      <w:r w:rsidRPr="004C0281">
        <w:rPr>
          <w:rFonts w:ascii="Ebrima" w:eastAsia="Times" w:hAnsi="Ebrima" w:cs="Arial"/>
          <w:sz w:val="20"/>
          <w:szCs w:val="20"/>
        </w:rPr>
        <w:t xml:space="preserve">. </w:t>
      </w:r>
    </w:p>
    <w:p w14:paraId="0C406FF9" w14:textId="77777777" w:rsidR="00272B8B" w:rsidRDefault="00272B8B" w:rsidP="004C0281">
      <w:pPr>
        <w:jc w:val="both"/>
        <w:rPr>
          <w:rFonts w:ascii="Ebrima" w:eastAsia="Times" w:hAnsi="Ebrima" w:cs="Arial"/>
          <w:sz w:val="20"/>
          <w:szCs w:val="20"/>
        </w:rPr>
      </w:pPr>
    </w:p>
    <w:p w14:paraId="6B0458BC" w14:textId="77777777" w:rsidR="00272B8B" w:rsidRDefault="00272B8B" w:rsidP="004C0281">
      <w:pPr>
        <w:jc w:val="both"/>
        <w:rPr>
          <w:rFonts w:ascii="Ebrima" w:eastAsia="Times" w:hAnsi="Ebrima" w:cs="Arial"/>
          <w:sz w:val="20"/>
          <w:szCs w:val="20"/>
        </w:rPr>
      </w:pPr>
    </w:p>
    <w:p w14:paraId="765D7282" w14:textId="77777777" w:rsidR="00272B8B" w:rsidRDefault="00272B8B" w:rsidP="004C0281">
      <w:pPr>
        <w:jc w:val="both"/>
        <w:rPr>
          <w:rFonts w:ascii="Ebrima" w:eastAsia="Times" w:hAnsi="Ebrima" w:cs="Arial"/>
          <w:sz w:val="20"/>
          <w:szCs w:val="20"/>
        </w:rPr>
      </w:pPr>
    </w:p>
    <w:p w14:paraId="04DD89F9" w14:textId="39B8A167" w:rsidR="004C0281" w:rsidRPr="00272B8B" w:rsidRDefault="004C0281" w:rsidP="004C0281">
      <w:pPr>
        <w:jc w:val="both"/>
        <w:rPr>
          <w:rFonts w:ascii="Ebrima" w:eastAsia="Times" w:hAnsi="Ebrima" w:cs="Arial"/>
          <w:sz w:val="20"/>
          <w:szCs w:val="20"/>
        </w:rPr>
      </w:pPr>
      <w:r w:rsidRPr="004C0281">
        <w:rPr>
          <w:rFonts w:ascii="Ebrima" w:eastAsia="Times" w:hAnsi="Ebrima" w:cs="Arial"/>
          <w:b/>
          <w:sz w:val="20"/>
          <w:szCs w:val="20"/>
        </w:rPr>
        <w:t>Article 1</w:t>
      </w:r>
      <w:r w:rsidR="00272B8B">
        <w:rPr>
          <w:rFonts w:ascii="Ebrima" w:eastAsia="Times" w:hAnsi="Ebrima" w:cs="Arial"/>
          <w:b/>
          <w:sz w:val="20"/>
          <w:szCs w:val="20"/>
        </w:rPr>
        <w:t>2</w:t>
      </w:r>
      <w:r w:rsidR="00686956">
        <w:rPr>
          <w:rFonts w:ascii="Ebrima" w:eastAsia="Times" w:hAnsi="Ebrima" w:cs="Arial"/>
          <w:b/>
          <w:sz w:val="20"/>
          <w:szCs w:val="20"/>
        </w:rPr>
        <w:t xml:space="preserve"> : </w:t>
      </w:r>
    </w:p>
    <w:p w14:paraId="73841F0A" w14:textId="77777777" w:rsidR="004C0281" w:rsidRPr="00CB76BD" w:rsidRDefault="004C0281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5A0EFEB6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  <w:r w:rsidRPr="00CB76BD">
        <w:rPr>
          <w:rFonts w:ascii="Ebrima" w:eastAsia="Times" w:hAnsi="Ebrima" w:cs="Arial"/>
          <w:sz w:val="20"/>
          <w:szCs w:val="20"/>
        </w:rPr>
        <w:t xml:space="preserve">Que </w:t>
      </w:r>
      <w:r w:rsidRPr="00CB76BD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CB76BD">
        <w:rPr>
          <w:rFonts w:ascii="Ebrima" w:eastAsia="Times" w:hAnsi="Ebrima" w:cs="Arial"/>
          <w:sz w:val="20"/>
          <w:szCs w:val="20"/>
        </w:rPr>
        <w:t xml:space="preserve"> est </w:t>
      </w:r>
      <w:r w:rsidRPr="00CB76BD">
        <w:rPr>
          <w:rFonts w:ascii="Ebrima" w:eastAsia="Times" w:hAnsi="Ebrima" w:cs="Arial"/>
          <w:i/>
          <w:sz w:val="20"/>
          <w:szCs w:val="20"/>
        </w:rPr>
        <w:t>chargé(e)</w:t>
      </w:r>
      <w:r w:rsidRPr="00CB76B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0C4E8042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A9B2C48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DFEAADB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5DED988E" w14:textId="77777777" w:rsidR="00CB76BD" w:rsidRPr="00680039" w:rsidRDefault="002F308D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="00CB76BD" w:rsidRPr="00680039">
        <w:rPr>
          <w:rFonts w:ascii="Ebrima" w:hAnsi="Ebrima"/>
          <w:sz w:val="20"/>
          <w:szCs w:val="20"/>
        </w:rPr>
        <w:t xml:space="preserve">e </w:t>
      </w:r>
      <w:r w:rsidR="00CB76BD" w:rsidRPr="00680039">
        <w:rPr>
          <w:rFonts w:ascii="Ebrima" w:hAnsi="Ebrima"/>
          <w:sz w:val="20"/>
          <w:szCs w:val="20"/>
          <w:highlight w:val="yellow"/>
        </w:rPr>
        <w:t>…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i/>
          <w:sz w:val="20"/>
          <w:szCs w:val="20"/>
        </w:rPr>
        <w:t>(date de la séance)</w:t>
      </w:r>
    </w:p>
    <w:p w14:paraId="7F02694E" w14:textId="326477CB" w:rsidR="00CB76BD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535487ED" w14:textId="77777777" w:rsidR="00C22776" w:rsidRPr="00680039" w:rsidRDefault="00C22776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1A8EE0DB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7654ED6C" w14:textId="33679C31" w:rsidR="00CB76BD" w:rsidRPr="00680039" w:rsidRDefault="006C1211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CB76BD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CB76BD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3254D75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91959D8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C98933B" w14:textId="6CEF7F7D" w:rsidR="00CB76BD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AFAC9EF" w14:textId="4221A27A" w:rsidR="00C22776" w:rsidRDefault="00C22776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F62F531" w14:textId="32652E98" w:rsidR="00C22776" w:rsidRDefault="00C22776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EB9563B" w14:textId="77777777" w:rsidR="00C22776" w:rsidRPr="00680039" w:rsidRDefault="00C22776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454F728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CD7846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6A9A8043" w14:textId="77777777" w:rsidR="00CB76BD" w:rsidRPr="00680039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44377629" w14:textId="77777777" w:rsidR="00CB76BD" w:rsidRPr="00680039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1EBCEB59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509D70C0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42FB512A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3E6582D0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NOM Prénom </w:t>
      </w:r>
    </w:p>
    <w:p w14:paraId="57583523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DFB55CE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E17B4B9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4E7D04D5" w14:textId="77777777" w:rsidR="007B0DEE" w:rsidRPr="00CB76BD" w:rsidRDefault="007B0DEE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</w:p>
    <w:sectPr w:rsidR="007B0DEE" w:rsidRPr="00CB76BD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91E6" w14:textId="77777777" w:rsidR="002F6A23" w:rsidRDefault="002F6A23" w:rsidP="00617C71">
      <w:r>
        <w:separator/>
      </w:r>
    </w:p>
  </w:endnote>
  <w:endnote w:type="continuationSeparator" w:id="0">
    <w:p w14:paraId="3FB16F3E" w14:textId="77777777" w:rsidR="002F6A23" w:rsidRDefault="002F6A23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0D04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482CB5" wp14:editId="4EE7F49E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1C6CFBE4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C081E77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413D" w14:textId="77777777" w:rsidR="002F6A23" w:rsidRDefault="002F6A23" w:rsidP="00617C71">
      <w:r>
        <w:separator/>
      </w:r>
    </w:p>
  </w:footnote>
  <w:footnote w:type="continuationSeparator" w:id="0">
    <w:p w14:paraId="0D5D1426" w14:textId="77777777" w:rsidR="002F6A23" w:rsidRDefault="002F6A23" w:rsidP="00617C71">
      <w:r>
        <w:continuationSeparator/>
      </w:r>
    </w:p>
  </w:footnote>
  <w:footnote w:id="1">
    <w:p w14:paraId="33A03B93" w14:textId="0C89ED19" w:rsidR="00CB76BD" w:rsidRPr="006F776E" w:rsidRDefault="00CB76BD" w:rsidP="00CB76BD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r w:rsidR="00BC399E">
        <w:rPr>
          <w:rFonts w:ascii="Ebrima" w:hAnsi="Ebrima"/>
          <w:i/>
          <w:sz w:val="18"/>
          <w:szCs w:val="18"/>
        </w:rPr>
        <w:t>M</w:t>
      </w:r>
      <w:r w:rsidR="00216E72">
        <w:rPr>
          <w:rFonts w:ascii="Ebrima" w:hAnsi="Ebrima"/>
          <w:i/>
          <w:sz w:val="18"/>
          <w:szCs w:val="18"/>
        </w:rPr>
        <w:t>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251A38A4" w14:textId="62B5C2D0" w:rsidR="00CB76BD" w:rsidRPr="006F776E" w:rsidRDefault="00CB76BD" w:rsidP="00CB76BD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BC399E">
        <w:rPr>
          <w:rFonts w:ascii="Ebrima" w:hAnsi="Ebrima"/>
          <w:i/>
          <w:sz w:val="18"/>
          <w:szCs w:val="18"/>
        </w:rPr>
        <w:t>L</w:t>
      </w:r>
      <w:r w:rsidRPr="006F776E">
        <w:rPr>
          <w:rFonts w:ascii="Ebrima" w:hAnsi="Ebrima"/>
          <w:i/>
          <w:sz w:val="18"/>
          <w:szCs w:val="18"/>
        </w:rPr>
        <w:t>a commune, département, la Région, la Métropole, la communauté urbaine, la communauté d’agglomération, la communauté de communes, le syndicat</w:t>
      </w:r>
    </w:p>
  </w:footnote>
  <w:footnote w:id="3">
    <w:p w14:paraId="79FBB4EE" w14:textId="6BFC8E3E" w:rsidR="006545A1" w:rsidRPr="00F1124A" w:rsidRDefault="006545A1" w:rsidP="006545A1">
      <w:pPr>
        <w:pStyle w:val="Notedebasdepage"/>
        <w:rPr>
          <w:rFonts w:ascii="Ebrima" w:hAnsi="Ebrima"/>
          <w:i/>
          <w:sz w:val="18"/>
          <w:szCs w:val="18"/>
        </w:rPr>
      </w:pPr>
      <w:r w:rsidRPr="00F1124A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 w:rsidRPr="00F1124A">
        <w:rPr>
          <w:rFonts w:ascii="Ebrima" w:hAnsi="Ebrima"/>
          <w:i/>
          <w:sz w:val="18"/>
          <w:szCs w:val="18"/>
        </w:rPr>
        <w:t xml:space="preserve"> </w:t>
      </w:r>
      <w:r w:rsidR="00F1124A">
        <w:rPr>
          <w:rFonts w:ascii="Ebrima" w:hAnsi="Ebrima"/>
          <w:i/>
          <w:sz w:val="18"/>
          <w:szCs w:val="18"/>
        </w:rPr>
        <w:t>M</w:t>
      </w:r>
      <w:r w:rsidR="00216E72" w:rsidRPr="00F1124A">
        <w:rPr>
          <w:rFonts w:ascii="Ebrima" w:hAnsi="Ebrima"/>
          <w:i/>
          <w:sz w:val="18"/>
          <w:szCs w:val="18"/>
        </w:rPr>
        <w:t>unicipal</w:t>
      </w:r>
      <w:r w:rsidRPr="00F1124A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4">
    <w:p w14:paraId="7BC5F69A" w14:textId="5C0B7118" w:rsidR="00F1124A" w:rsidRPr="00F1124A" w:rsidRDefault="00F1124A" w:rsidP="00F1124A">
      <w:pPr>
        <w:pStyle w:val="Notedebasdepage"/>
        <w:rPr>
          <w:rFonts w:ascii="Ebrima" w:hAnsi="Ebrima"/>
          <w:i/>
          <w:sz w:val="18"/>
          <w:szCs w:val="18"/>
        </w:rPr>
      </w:pPr>
      <w:r w:rsidRPr="00F1124A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1124A">
        <w:rPr>
          <w:rFonts w:ascii="Ebrima" w:hAnsi="Ebrima"/>
          <w:i/>
          <w:sz w:val="18"/>
          <w:szCs w:val="18"/>
        </w:rPr>
        <w:t xml:space="preserve"> Commune : L2121-12 + L2121-29, Département : L3211-1, Région L4221-1 EPCI (toutes les intercos) L.5211-1, Syndicats mixtes cf</w:t>
      </w:r>
      <w:r>
        <w:rPr>
          <w:rFonts w:ascii="Ebrima" w:hAnsi="Ebrima"/>
          <w:i/>
          <w:sz w:val="18"/>
          <w:szCs w:val="18"/>
        </w:rPr>
        <w:t>.</w:t>
      </w:r>
      <w:r w:rsidRPr="00F1124A">
        <w:rPr>
          <w:rFonts w:ascii="Ebrima" w:hAnsi="Ebrima"/>
          <w:i/>
          <w:sz w:val="18"/>
          <w:szCs w:val="18"/>
        </w:rPr>
        <w:t xml:space="preserve"> EPCI + L.5711-1, Communauté urbaine cf</w:t>
      </w:r>
      <w:r>
        <w:rPr>
          <w:rFonts w:ascii="Ebrima" w:hAnsi="Ebrima"/>
          <w:i/>
          <w:sz w:val="18"/>
          <w:szCs w:val="18"/>
        </w:rPr>
        <w:t>.</w:t>
      </w:r>
      <w:r w:rsidRPr="00F1124A">
        <w:rPr>
          <w:rFonts w:ascii="Ebrima" w:hAnsi="Ebrima"/>
          <w:i/>
          <w:sz w:val="18"/>
          <w:szCs w:val="18"/>
        </w:rPr>
        <w:t xml:space="preserve"> EPCI + L.5215-19</w:t>
      </w:r>
      <w:r>
        <w:rPr>
          <w:rFonts w:ascii="Ebrima" w:hAnsi="Ebrima"/>
          <w:i/>
          <w:sz w:val="18"/>
          <w:szCs w:val="18"/>
        </w:rPr>
        <w:t xml:space="preserve"> ; </w:t>
      </w:r>
      <w:r w:rsidRPr="00F1124A">
        <w:rPr>
          <w:rFonts w:ascii="Ebrima" w:hAnsi="Ebrima"/>
          <w:i/>
          <w:sz w:val="18"/>
          <w:szCs w:val="18"/>
        </w:rPr>
        <w:t>Les articles sont inscrits dans l’ordre numérique !</w:t>
      </w:r>
    </w:p>
  </w:footnote>
  <w:footnote w:id="5">
    <w:p w14:paraId="485907FF" w14:textId="08A82A6D" w:rsidR="002B4387" w:rsidRPr="006F776E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0770CB">
        <w:rPr>
          <w:rFonts w:ascii="Ebrima" w:hAnsi="Ebrima"/>
          <w:i/>
          <w:sz w:val="18"/>
          <w:szCs w:val="18"/>
        </w:rPr>
        <w:t>M</w:t>
      </w:r>
      <w:r w:rsidRPr="006F776E">
        <w:rPr>
          <w:rFonts w:ascii="Ebrima" w:hAnsi="Ebrima"/>
          <w:i/>
          <w:sz w:val="18"/>
          <w:szCs w:val="18"/>
        </w:rPr>
        <w:t>unicipal/départemental/ régional/syndical/ communautaire/métropolitain</w:t>
      </w:r>
      <w:r w:rsidR="006545A1" w:rsidRPr="006F776E">
        <w:rPr>
          <w:rFonts w:ascii="Ebrima" w:hAnsi="Ebrima"/>
          <w:i/>
          <w:sz w:val="18"/>
          <w:szCs w:val="18"/>
        </w:rPr>
        <w:t>/d’administration</w:t>
      </w:r>
    </w:p>
  </w:footnote>
  <w:footnote w:id="6">
    <w:p w14:paraId="56EBF778" w14:textId="19267ACD" w:rsidR="007A7A47" w:rsidRPr="007A7A47" w:rsidRDefault="007A7A47" w:rsidP="007A7A47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7A7A47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7A7A47">
        <w:rPr>
          <w:rFonts w:ascii="Ebrima" w:hAnsi="Ebrima"/>
          <w:i/>
          <w:iCs/>
          <w:sz w:val="18"/>
          <w:szCs w:val="18"/>
        </w:rPr>
        <w:t xml:space="preserve"> La date d’effet doit tenir compte de la date de publication et de la date </w:t>
      </w:r>
      <w:r w:rsidRPr="004C0281">
        <w:rPr>
          <w:rFonts w:ascii="Ebrima" w:hAnsi="Ebrima"/>
          <w:i/>
          <w:iCs/>
          <w:sz w:val="18"/>
          <w:szCs w:val="18"/>
        </w:rPr>
        <w:t>de transmission de la délibération au contrôle de légalité</w:t>
      </w:r>
      <w:r w:rsidRPr="007A7A47">
        <w:rPr>
          <w:rFonts w:ascii="Ebrima" w:hAnsi="Ebrima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365"/>
    <w:multiLevelType w:val="hybridMultilevel"/>
    <w:tmpl w:val="CC44CD94"/>
    <w:lvl w:ilvl="0" w:tplc="EB7A6122">
      <w:numFmt w:val="bullet"/>
      <w:lvlText w:val="-"/>
      <w:lvlJc w:val="left"/>
      <w:pPr>
        <w:ind w:left="720" w:hanging="360"/>
      </w:pPr>
      <w:rPr>
        <w:rFonts w:ascii="Gill Sans" w:eastAsiaTheme="minorEastAsia" w:hAnsi="Gill San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7FA"/>
    <w:multiLevelType w:val="hybridMultilevel"/>
    <w:tmpl w:val="44FE4D3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0597"/>
    <w:multiLevelType w:val="hybridMultilevel"/>
    <w:tmpl w:val="5F70C0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2ECE"/>
    <w:multiLevelType w:val="hybridMultilevel"/>
    <w:tmpl w:val="378A2AC8"/>
    <w:lvl w:ilvl="0" w:tplc="015C6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966" w:themeColor="accent4" w:themeTint="9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3238"/>
    <w:multiLevelType w:val="hybridMultilevel"/>
    <w:tmpl w:val="F008044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913E1"/>
    <w:multiLevelType w:val="hybridMultilevel"/>
    <w:tmpl w:val="A2DA13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13285"/>
    <w:multiLevelType w:val="hybridMultilevel"/>
    <w:tmpl w:val="89C84A10"/>
    <w:lvl w:ilvl="0" w:tplc="61462A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A20CF"/>
    <w:multiLevelType w:val="hybridMultilevel"/>
    <w:tmpl w:val="AE22CB74"/>
    <w:lvl w:ilvl="0" w:tplc="61462A0A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2AF4079F"/>
    <w:multiLevelType w:val="hybridMultilevel"/>
    <w:tmpl w:val="27C2894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44D19"/>
    <w:multiLevelType w:val="hybridMultilevel"/>
    <w:tmpl w:val="BB6829F0"/>
    <w:lvl w:ilvl="0" w:tplc="BBFC3432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95920"/>
    <w:multiLevelType w:val="hybridMultilevel"/>
    <w:tmpl w:val="EDA46EB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F678D"/>
    <w:multiLevelType w:val="hybridMultilevel"/>
    <w:tmpl w:val="B432687C"/>
    <w:lvl w:ilvl="0" w:tplc="61462A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17819"/>
    <w:multiLevelType w:val="hybridMultilevel"/>
    <w:tmpl w:val="5AA4E14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06953"/>
    <w:multiLevelType w:val="hybridMultilevel"/>
    <w:tmpl w:val="E19EFAC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F20CA"/>
    <w:multiLevelType w:val="hybridMultilevel"/>
    <w:tmpl w:val="19900D9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F215F"/>
    <w:multiLevelType w:val="hybridMultilevel"/>
    <w:tmpl w:val="5BD8E454"/>
    <w:lvl w:ilvl="0" w:tplc="5A307A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A7420"/>
    <w:multiLevelType w:val="hybridMultilevel"/>
    <w:tmpl w:val="6388EA3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E6612"/>
    <w:multiLevelType w:val="hybridMultilevel"/>
    <w:tmpl w:val="F7CCDD3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54BAE"/>
    <w:multiLevelType w:val="hybridMultilevel"/>
    <w:tmpl w:val="40FC630E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C2A8C"/>
    <w:multiLevelType w:val="hybridMultilevel"/>
    <w:tmpl w:val="224E6866"/>
    <w:lvl w:ilvl="0" w:tplc="A9EAE224">
      <w:start w:val="1"/>
      <w:numFmt w:val="bullet"/>
      <w:lvlText w:val=""/>
      <w:lvlJc w:val="left"/>
      <w:pPr>
        <w:ind w:left="832" w:hanging="360"/>
      </w:pPr>
      <w:rPr>
        <w:rFonts w:ascii="Wingdings 2" w:hAnsi="Wingdings 2" w:hint="default"/>
        <w:color w:val="FFDA11"/>
      </w:rPr>
    </w:lvl>
    <w:lvl w:ilvl="1" w:tplc="FFFFFFFF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26502"/>
    <w:multiLevelType w:val="hybridMultilevel"/>
    <w:tmpl w:val="6F7C44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62591"/>
    <w:multiLevelType w:val="hybridMultilevel"/>
    <w:tmpl w:val="70E68508"/>
    <w:lvl w:ilvl="0" w:tplc="624C72B2">
      <w:numFmt w:val="bullet"/>
      <w:lvlText w:val="-"/>
      <w:lvlJc w:val="left"/>
      <w:pPr>
        <w:ind w:left="720" w:hanging="360"/>
      </w:pPr>
      <w:rPr>
        <w:rFonts w:ascii="Ebrima" w:eastAsia="Times New Roman" w:hAnsi="Ebrim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C6819"/>
    <w:multiLevelType w:val="hybridMultilevel"/>
    <w:tmpl w:val="A6D252D4"/>
    <w:lvl w:ilvl="0" w:tplc="BC28E0DA">
      <w:start w:val="1"/>
      <w:numFmt w:val="bullet"/>
      <w:lvlText w:val="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13010"/>
    <w:multiLevelType w:val="hybridMultilevel"/>
    <w:tmpl w:val="1BDE84E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66CDA"/>
    <w:multiLevelType w:val="hybridMultilevel"/>
    <w:tmpl w:val="8F0C432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75AD7"/>
    <w:multiLevelType w:val="hybridMultilevel"/>
    <w:tmpl w:val="589847CE"/>
    <w:lvl w:ilvl="0" w:tplc="043E32D8">
      <w:start w:val="1"/>
      <w:numFmt w:val="bullet"/>
      <w:lvlText w:val=""/>
      <w:lvlJc w:val="left"/>
      <w:pPr>
        <w:ind w:left="1068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B4580"/>
    <w:multiLevelType w:val="hybridMultilevel"/>
    <w:tmpl w:val="F3C8F782"/>
    <w:lvl w:ilvl="0" w:tplc="2470263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94D31"/>
    <w:multiLevelType w:val="hybridMultilevel"/>
    <w:tmpl w:val="50FC400E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87382"/>
    <w:multiLevelType w:val="hybridMultilevel"/>
    <w:tmpl w:val="548A8B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A6C34"/>
    <w:multiLevelType w:val="hybridMultilevel"/>
    <w:tmpl w:val="934061A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33CF3"/>
    <w:multiLevelType w:val="hybridMultilevel"/>
    <w:tmpl w:val="E466A02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528F7"/>
    <w:multiLevelType w:val="hybridMultilevel"/>
    <w:tmpl w:val="786EAD6A"/>
    <w:lvl w:ilvl="0" w:tplc="BC28E0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8797277">
    <w:abstractNumId w:val="34"/>
  </w:num>
  <w:num w:numId="2" w16cid:durableId="2071152453">
    <w:abstractNumId w:val="37"/>
  </w:num>
  <w:num w:numId="3" w16cid:durableId="139152876">
    <w:abstractNumId w:val="8"/>
  </w:num>
  <w:num w:numId="4" w16cid:durableId="148254578">
    <w:abstractNumId w:val="32"/>
  </w:num>
  <w:num w:numId="5" w16cid:durableId="883560524">
    <w:abstractNumId w:val="24"/>
  </w:num>
  <w:num w:numId="6" w16cid:durableId="1606107416">
    <w:abstractNumId w:val="3"/>
  </w:num>
  <w:num w:numId="7" w16cid:durableId="504633159">
    <w:abstractNumId w:val="38"/>
  </w:num>
  <w:num w:numId="8" w16cid:durableId="865557935">
    <w:abstractNumId w:val="29"/>
  </w:num>
  <w:num w:numId="9" w16cid:durableId="309871774">
    <w:abstractNumId w:val="25"/>
  </w:num>
  <w:num w:numId="10" w16cid:durableId="216599143">
    <w:abstractNumId w:val="4"/>
  </w:num>
  <w:num w:numId="11" w16cid:durableId="1683586197">
    <w:abstractNumId w:val="41"/>
  </w:num>
  <w:num w:numId="12" w16cid:durableId="1529761800">
    <w:abstractNumId w:val="15"/>
  </w:num>
  <w:num w:numId="13" w16cid:durableId="2104066029">
    <w:abstractNumId w:val="0"/>
  </w:num>
  <w:num w:numId="14" w16cid:durableId="1281719277">
    <w:abstractNumId w:val="21"/>
  </w:num>
  <w:num w:numId="15" w16cid:durableId="1479686884">
    <w:abstractNumId w:val="6"/>
  </w:num>
  <w:num w:numId="16" w16cid:durableId="1608847628">
    <w:abstractNumId w:val="13"/>
  </w:num>
  <w:num w:numId="17" w16cid:durableId="219682114">
    <w:abstractNumId w:val="27"/>
  </w:num>
  <w:num w:numId="18" w16cid:durableId="1000278300">
    <w:abstractNumId w:val="26"/>
  </w:num>
  <w:num w:numId="19" w16cid:durableId="1854997185">
    <w:abstractNumId w:val="43"/>
  </w:num>
  <w:num w:numId="20" w16cid:durableId="1120103766">
    <w:abstractNumId w:val="7"/>
  </w:num>
  <w:num w:numId="21" w16cid:durableId="2087220268">
    <w:abstractNumId w:val="9"/>
  </w:num>
  <w:num w:numId="22" w16cid:durableId="1788160214">
    <w:abstractNumId w:val="18"/>
  </w:num>
  <w:num w:numId="23" w16cid:durableId="1857688937">
    <w:abstractNumId w:val="2"/>
  </w:num>
  <w:num w:numId="24" w16cid:durableId="1228758950">
    <w:abstractNumId w:val="10"/>
  </w:num>
  <w:num w:numId="25" w16cid:durableId="969213806">
    <w:abstractNumId w:val="14"/>
  </w:num>
  <w:num w:numId="26" w16cid:durableId="800996914">
    <w:abstractNumId w:val="28"/>
  </w:num>
  <w:num w:numId="27" w16cid:durableId="119766840">
    <w:abstractNumId w:val="35"/>
  </w:num>
  <w:num w:numId="28" w16cid:durableId="1161235426">
    <w:abstractNumId w:val="1"/>
  </w:num>
  <w:num w:numId="29" w16cid:durableId="155146717">
    <w:abstractNumId w:val="11"/>
  </w:num>
  <w:num w:numId="30" w16cid:durableId="1255356752">
    <w:abstractNumId w:val="40"/>
  </w:num>
  <w:num w:numId="31" w16cid:durableId="1858151204">
    <w:abstractNumId w:val="20"/>
  </w:num>
  <w:num w:numId="32" w16cid:durableId="945967715">
    <w:abstractNumId w:val="36"/>
  </w:num>
  <w:num w:numId="33" w16cid:durableId="138151098">
    <w:abstractNumId w:val="23"/>
  </w:num>
  <w:num w:numId="34" w16cid:durableId="2015377519">
    <w:abstractNumId w:val="30"/>
  </w:num>
  <w:num w:numId="35" w16cid:durableId="1476944678">
    <w:abstractNumId w:val="42"/>
  </w:num>
  <w:num w:numId="36" w16cid:durableId="1412849044">
    <w:abstractNumId w:val="22"/>
  </w:num>
  <w:num w:numId="37" w16cid:durableId="1499996567">
    <w:abstractNumId w:val="19"/>
  </w:num>
  <w:num w:numId="38" w16cid:durableId="417141855">
    <w:abstractNumId w:val="17"/>
  </w:num>
  <w:num w:numId="39" w16cid:durableId="1577517729">
    <w:abstractNumId w:val="12"/>
  </w:num>
  <w:num w:numId="40" w16cid:durableId="56171467">
    <w:abstractNumId w:val="33"/>
  </w:num>
  <w:num w:numId="41" w16cid:durableId="1190680303">
    <w:abstractNumId w:val="16"/>
  </w:num>
  <w:num w:numId="42" w16cid:durableId="582378695">
    <w:abstractNumId w:val="31"/>
  </w:num>
  <w:num w:numId="43" w16cid:durableId="878862993">
    <w:abstractNumId w:val="39"/>
  </w:num>
  <w:num w:numId="44" w16cid:durableId="1214345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0448A"/>
    <w:rsid w:val="00007099"/>
    <w:rsid w:val="0002416D"/>
    <w:rsid w:val="00060264"/>
    <w:rsid w:val="0006114E"/>
    <w:rsid w:val="00061A36"/>
    <w:rsid w:val="000770CB"/>
    <w:rsid w:val="000863F2"/>
    <w:rsid w:val="000B3EBC"/>
    <w:rsid w:val="000B64E6"/>
    <w:rsid w:val="000C6BE5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45D3C"/>
    <w:rsid w:val="00151AD5"/>
    <w:rsid w:val="001546D3"/>
    <w:rsid w:val="001574B5"/>
    <w:rsid w:val="001672DC"/>
    <w:rsid w:val="001810AF"/>
    <w:rsid w:val="001818C4"/>
    <w:rsid w:val="00194A47"/>
    <w:rsid w:val="00195E6B"/>
    <w:rsid w:val="001979B5"/>
    <w:rsid w:val="001E2C9C"/>
    <w:rsid w:val="001E5A42"/>
    <w:rsid w:val="001E6291"/>
    <w:rsid w:val="001E6D7F"/>
    <w:rsid w:val="001F61EB"/>
    <w:rsid w:val="00215D15"/>
    <w:rsid w:val="00216E72"/>
    <w:rsid w:val="00237361"/>
    <w:rsid w:val="00244619"/>
    <w:rsid w:val="00252077"/>
    <w:rsid w:val="00264E8F"/>
    <w:rsid w:val="00264FDE"/>
    <w:rsid w:val="00271AEC"/>
    <w:rsid w:val="00272B8B"/>
    <w:rsid w:val="002750B1"/>
    <w:rsid w:val="002811DA"/>
    <w:rsid w:val="00286979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F1308"/>
    <w:rsid w:val="002F308D"/>
    <w:rsid w:val="002F5487"/>
    <w:rsid w:val="002F6A23"/>
    <w:rsid w:val="002F6A36"/>
    <w:rsid w:val="002F7693"/>
    <w:rsid w:val="00313ED7"/>
    <w:rsid w:val="00320DC9"/>
    <w:rsid w:val="00325F14"/>
    <w:rsid w:val="0033354E"/>
    <w:rsid w:val="003368B9"/>
    <w:rsid w:val="00353E63"/>
    <w:rsid w:val="00364B38"/>
    <w:rsid w:val="00367E32"/>
    <w:rsid w:val="00370B5E"/>
    <w:rsid w:val="003716C2"/>
    <w:rsid w:val="00383AEF"/>
    <w:rsid w:val="00390B4A"/>
    <w:rsid w:val="00395230"/>
    <w:rsid w:val="003962BC"/>
    <w:rsid w:val="003C4146"/>
    <w:rsid w:val="003C65FF"/>
    <w:rsid w:val="003D052A"/>
    <w:rsid w:val="00400511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B19A2"/>
    <w:rsid w:val="004C0281"/>
    <w:rsid w:val="004C292F"/>
    <w:rsid w:val="004E12B5"/>
    <w:rsid w:val="004E1C0B"/>
    <w:rsid w:val="004E4154"/>
    <w:rsid w:val="004F09E1"/>
    <w:rsid w:val="00514323"/>
    <w:rsid w:val="00530589"/>
    <w:rsid w:val="00546772"/>
    <w:rsid w:val="00552018"/>
    <w:rsid w:val="005739B5"/>
    <w:rsid w:val="00574E83"/>
    <w:rsid w:val="0058158E"/>
    <w:rsid w:val="0058611F"/>
    <w:rsid w:val="00586EFD"/>
    <w:rsid w:val="00594F3C"/>
    <w:rsid w:val="00596B69"/>
    <w:rsid w:val="005B0A62"/>
    <w:rsid w:val="005B1777"/>
    <w:rsid w:val="005B17A6"/>
    <w:rsid w:val="005B1B5C"/>
    <w:rsid w:val="005D255E"/>
    <w:rsid w:val="005F3A77"/>
    <w:rsid w:val="005F4FDE"/>
    <w:rsid w:val="00612417"/>
    <w:rsid w:val="006129A4"/>
    <w:rsid w:val="00617C71"/>
    <w:rsid w:val="00626086"/>
    <w:rsid w:val="00627800"/>
    <w:rsid w:val="00630280"/>
    <w:rsid w:val="00632C67"/>
    <w:rsid w:val="00633D6F"/>
    <w:rsid w:val="00642F30"/>
    <w:rsid w:val="006434D6"/>
    <w:rsid w:val="006467AF"/>
    <w:rsid w:val="00651AC3"/>
    <w:rsid w:val="006545A1"/>
    <w:rsid w:val="0066103A"/>
    <w:rsid w:val="00662FE7"/>
    <w:rsid w:val="00665A4E"/>
    <w:rsid w:val="006667E7"/>
    <w:rsid w:val="006710C0"/>
    <w:rsid w:val="00684D52"/>
    <w:rsid w:val="00686956"/>
    <w:rsid w:val="00694091"/>
    <w:rsid w:val="006A7C35"/>
    <w:rsid w:val="006C1211"/>
    <w:rsid w:val="006D2308"/>
    <w:rsid w:val="006D5B3F"/>
    <w:rsid w:val="006E35FA"/>
    <w:rsid w:val="006F591D"/>
    <w:rsid w:val="006F776E"/>
    <w:rsid w:val="00700391"/>
    <w:rsid w:val="00725791"/>
    <w:rsid w:val="00725E7C"/>
    <w:rsid w:val="00735DC6"/>
    <w:rsid w:val="00742F60"/>
    <w:rsid w:val="0075449E"/>
    <w:rsid w:val="00754E41"/>
    <w:rsid w:val="00765842"/>
    <w:rsid w:val="0076767F"/>
    <w:rsid w:val="00770C63"/>
    <w:rsid w:val="00774C2C"/>
    <w:rsid w:val="0078211B"/>
    <w:rsid w:val="007A165C"/>
    <w:rsid w:val="007A7A47"/>
    <w:rsid w:val="007B0DEE"/>
    <w:rsid w:val="007D05C6"/>
    <w:rsid w:val="007E6B3C"/>
    <w:rsid w:val="007F2A1C"/>
    <w:rsid w:val="008025A7"/>
    <w:rsid w:val="00805D85"/>
    <w:rsid w:val="008213E2"/>
    <w:rsid w:val="00830EC1"/>
    <w:rsid w:val="0083452F"/>
    <w:rsid w:val="00836BA7"/>
    <w:rsid w:val="00845414"/>
    <w:rsid w:val="0086146E"/>
    <w:rsid w:val="00870610"/>
    <w:rsid w:val="00880727"/>
    <w:rsid w:val="008857B9"/>
    <w:rsid w:val="0088697E"/>
    <w:rsid w:val="00892760"/>
    <w:rsid w:val="00893AEB"/>
    <w:rsid w:val="00893B2C"/>
    <w:rsid w:val="008A0A67"/>
    <w:rsid w:val="008B1B84"/>
    <w:rsid w:val="008C6D1B"/>
    <w:rsid w:val="008C7903"/>
    <w:rsid w:val="008F5A5F"/>
    <w:rsid w:val="008F6B2E"/>
    <w:rsid w:val="00904C6A"/>
    <w:rsid w:val="0091007D"/>
    <w:rsid w:val="00913625"/>
    <w:rsid w:val="00915F1C"/>
    <w:rsid w:val="00917B64"/>
    <w:rsid w:val="00921E06"/>
    <w:rsid w:val="00922476"/>
    <w:rsid w:val="0094356F"/>
    <w:rsid w:val="009472DF"/>
    <w:rsid w:val="00966E6A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34C1"/>
    <w:rsid w:val="00A462AA"/>
    <w:rsid w:val="00A51A19"/>
    <w:rsid w:val="00A6475C"/>
    <w:rsid w:val="00A667A2"/>
    <w:rsid w:val="00A67E55"/>
    <w:rsid w:val="00A750FB"/>
    <w:rsid w:val="00A804B2"/>
    <w:rsid w:val="00A92E20"/>
    <w:rsid w:val="00A94114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AF6033"/>
    <w:rsid w:val="00B14B40"/>
    <w:rsid w:val="00B236DD"/>
    <w:rsid w:val="00B45C84"/>
    <w:rsid w:val="00B50E3B"/>
    <w:rsid w:val="00B622F7"/>
    <w:rsid w:val="00B660AF"/>
    <w:rsid w:val="00B670D1"/>
    <w:rsid w:val="00B81228"/>
    <w:rsid w:val="00B83E62"/>
    <w:rsid w:val="00BA54C0"/>
    <w:rsid w:val="00BB0038"/>
    <w:rsid w:val="00BB265F"/>
    <w:rsid w:val="00BB4FBF"/>
    <w:rsid w:val="00BC3735"/>
    <w:rsid w:val="00BC399E"/>
    <w:rsid w:val="00BE0AAC"/>
    <w:rsid w:val="00BE4B61"/>
    <w:rsid w:val="00BF4FB6"/>
    <w:rsid w:val="00C12141"/>
    <w:rsid w:val="00C16E13"/>
    <w:rsid w:val="00C22776"/>
    <w:rsid w:val="00C25216"/>
    <w:rsid w:val="00C26189"/>
    <w:rsid w:val="00C27EF4"/>
    <w:rsid w:val="00C3776E"/>
    <w:rsid w:val="00C41EF0"/>
    <w:rsid w:val="00C507A1"/>
    <w:rsid w:val="00C53EB7"/>
    <w:rsid w:val="00C631BA"/>
    <w:rsid w:val="00C87016"/>
    <w:rsid w:val="00C93B58"/>
    <w:rsid w:val="00CA01B1"/>
    <w:rsid w:val="00CA1A42"/>
    <w:rsid w:val="00CB76BD"/>
    <w:rsid w:val="00CD4F55"/>
    <w:rsid w:val="00CD7846"/>
    <w:rsid w:val="00CE59ED"/>
    <w:rsid w:val="00CF24B5"/>
    <w:rsid w:val="00CF4C87"/>
    <w:rsid w:val="00D013DC"/>
    <w:rsid w:val="00D01637"/>
    <w:rsid w:val="00D15F8E"/>
    <w:rsid w:val="00D25C84"/>
    <w:rsid w:val="00D30D25"/>
    <w:rsid w:val="00D31B27"/>
    <w:rsid w:val="00D3249A"/>
    <w:rsid w:val="00D33E9C"/>
    <w:rsid w:val="00D340A1"/>
    <w:rsid w:val="00D40C95"/>
    <w:rsid w:val="00D50888"/>
    <w:rsid w:val="00D51405"/>
    <w:rsid w:val="00D57DA0"/>
    <w:rsid w:val="00D7117F"/>
    <w:rsid w:val="00D75AF7"/>
    <w:rsid w:val="00D7716D"/>
    <w:rsid w:val="00D82641"/>
    <w:rsid w:val="00D94265"/>
    <w:rsid w:val="00D97433"/>
    <w:rsid w:val="00DA678A"/>
    <w:rsid w:val="00DA6AAF"/>
    <w:rsid w:val="00DA7061"/>
    <w:rsid w:val="00DB0859"/>
    <w:rsid w:val="00DD388A"/>
    <w:rsid w:val="00DD3B99"/>
    <w:rsid w:val="00DD51B4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CF5"/>
    <w:rsid w:val="00E70E68"/>
    <w:rsid w:val="00E73BFB"/>
    <w:rsid w:val="00E86FE7"/>
    <w:rsid w:val="00E901C1"/>
    <w:rsid w:val="00E97E53"/>
    <w:rsid w:val="00EB20BF"/>
    <w:rsid w:val="00EB7C27"/>
    <w:rsid w:val="00EB7DA0"/>
    <w:rsid w:val="00ED159B"/>
    <w:rsid w:val="00F1124A"/>
    <w:rsid w:val="00F15344"/>
    <w:rsid w:val="00F17B47"/>
    <w:rsid w:val="00F21D58"/>
    <w:rsid w:val="00F33084"/>
    <w:rsid w:val="00F522A8"/>
    <w:rsid w:val="00F56367"/>
    <w:rsid w:val="00F75AC6"/>
    <w:rsid w:val="00FB4711"/>
    <w:rsid w:val="00FC25C2"/>
    <w:rsid w:val="00FD009F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8246A9"/>
  <w15:docId w15:val="{024D7500-6FD4-4BFF-A817-CDC15D63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00448A"/>
    <w:rPr>
      <w:color w:val="605E5C"/>
      <w:shd w:val="clear" w:color="auto" w:fill="E1DFDD"/>
    </w:rPr>
  </w:style>
  <w:style w:type="table" w:customStyle="1" w:styleId="TableauGrille4-Accentuation51">
    <w:name w:val="Tableau Grille 4 - Accentuation 51"/>
    <w:basedOn w:val="TableauNormal"/>
    <w:uiPriority w:val="49"/>
    <w:rsid w:val="001E6D7F"/>
    <w:pPr>
      <w:spacing w:after="0" w:line="240" w:lineRule="auto"/>
    </w:pPr>
    <w:tblPr>
      <w:tblStyleRowBandSize w:val="1"/>
      <w:tblStyleColBandSize w:val="1"/>
      <w:tblBorders>
        <w:insideV w:val="single" w:sz="18" w:space="0" w:color="FFFFFF"/>
      </w:tblBorders>
    </w:tblPr>
    <w:tblStylePr w:type="firstRow">
      <w:rPr>
        <w:rFonts w:ascii="Tahoma" w:hAnsi="Tahoma"/>
        <w:b/>
        <w:bCs/>
        <w:color w:val="F8F8F8"/>
        <w:sz w:val="22"/>
      </w:rPr>
      <w:tblPr/>
      <w:tcPr>
        <w:shd w:val="clear" w:color="auto" w:fill="329AAD"/>
      </w:tcPr>
    </w:tblStylePr>
    <w:tblStylePr w:type="lastRow">
      <w:rPr>
        <w:b/>
        <w:bCs/>
      </w:rPr>
      <w:tblPr/>
      <w:tcPr>
        <w:tcBorders>
          <w:top w:val="double" w:sz="4" w:space="0" w:color="0020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/>
      </w:tcPr>
    </w:tblStylePr>
    <w:tblStylePr w:type="band1Horz">
      <w:rPr>
        <w:rFonts w:ascii="Tahoma" w:hAnsi="Tahoma"/>
        <w:color w:val="4D5398"/>
        <w:sz w:val="20"/>
      </w:rPr>
      <w:tblPr/>
      <w:tcPr>
        <w:shd w:val="clear" w:color="auto" w:fill="FFFFFF"/>
      </w:tcPr>
    </w:tblStylePr>
    <w:tblStylePr w:type="band2Horz">
      <w:rPr>
        <w:rFonts w:ascii="Tahoma" w:hAnsi="Tahoma"/>
        <w:color w:val="4D5398"/>
        <w:sz w:val="22"/>
      </w:rPr>
      <w:tblPr/>
      <w:tcPr>
        <w:shd w:val="clear" w:color="auto" w:fill="F2F2F2"/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0C6BE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53C2-957A-4ED4-9F8E-1EB5E9B2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69</TotalTime>
  <Pages>6</Pages>
  <Words>1868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instaurant le RIFSEEP - part IFSE Régie</vt:lpstr>
    </vt:vector>
  </TitlesOfParts>
  <Manager>laurent.gougeon@cdg45.fr</Manager>
  <Company>CDG 45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instaurant le RIFSEEP - part IFSE Régie</dc:title>
  <dc:creator>laurent.gougeon@cdg45.fr</dc:creator>
  <cp:keywords>Modèle, délibération</cp:keywords>
  <cp:lastModifiedBy>Laurent GOUGEON</cp:lastModifiedBy>
  <cp:revision>5</cp:revision>
  <cp:lastPrinted>2022-10-20T11:17:00Z</cp:lastPrinted>
  <dcterms:created xsi:type="dcterms:W3CDTF">2023-09-20T14:47:00Z</dcterms:created>
  <dcterms:modified xsi:type="dcterms:W3CDTF">2023-09-20T15:54:00Z</dcterms:modified>
</cp:coreProperties>
</file>