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1EC5" w14:paraId="752D63F8" w14:textId="77777777" w:rsidTr="00AB1EC5">
        <w:trPr>
          <w:trHeight w:val="1871"/>
        </w:trPr>
        <w:tc>
          <w:tcPr>
            <w:tcW w:w="4531" w:type="dxa"/>
          </w:tcPr>
          <w:p w14:paraId="3ADCFFEA" w14:textId="2A969556" w:rsidR="00AB1EC5" w:rsidRDefault="00AB1EC5" w:rsidP="00AB1EC5">
            <w:pPr>
              <w:rPr>
                <w:b/>
              </w:rPr>
            </w:pPr>
            <w:r>
              <w:rPr>
                <w:noProof/>
                <w:lang w:eastAsia="fr-FR"/>
              </w:rPr>
              <w:drawing>
                <wp:anchor distT="0" distB="0" distL="114300" distR="114300" simplePos="0" relativeHeight="251661312" behindDoc="1" locked="0" layoutInCell="1" allowOverlap="1" wp14:anchorId="6DEBDC5B" wp14:editId="5EA9CC83">
                  <wp:simplePos x="0" y="0"/>
                  <wp:positionH relativeFrom="column">
                    <wp:posOffset>-6350</wp:posOffset>
                  </wp:positionH>
                  <wp:positionV relativeFrom="paragraph">
                    <wp:posOffset>7620</wp:posOffset>
                  </wp:positionV>
                  <wp:extent cx="2238375" cy="1028443"/>
                  <wp:effectExtent l="0" t="0" r="0" b="635"/>
                  <wp:wrapNone/>
                  <wp:docPr id="465363955" name="Image 34" descr="Une image contenant text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68902" name="Image 34" descr="Une image contenant texte, Police, Graphique, capture d’écran&#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1028443"/>
                          </a:xfrm>
                          <a:prstGeom prst="rect">
                            <a:avLst/>
                          </a:prstGeom>
                        </pic:spPr>
                      </pic:pic>
                    </a:graphicData>
                  </a:graphic>
                  <wp14:sizeRelH relativeFrom="page">
                    <wp14:pctWidth>0</wp14:pctWidth>
                  </wp14:sizeRelH>
                  <wp14:sizeRelV relativeFrom="page">
                    <wp14:pctHeight>0</wp14:pctHeight>
                  </wp14:sizeRelV>
                </wp:anchor>
              </w:drawing>
            </w:r>
          </w:p>
        </w:tc>
        <w:tc>
          <w:tcPr>
            <w:tcW w:w="4531" w:type="dxa"/>
          </w:tcPr>
          <w:p w14:paraId="354767FE" w14:textId="77777777" w:rsidR="00AB1EC5" w:rsidRDefault="00AB1EC5" w:rsidP="00AB1EC5">
            <w:pPr>
              <w:rPr>
                <w:b/>
              </w:rPr>
            </w:pPr>
          </w:p>
          <w:p w14:paraId="09FACA3E" w14:textId="20326AD7" w:rsidR="00AB1EC5" w:rsidRDefault="00AB1EC5" w:rsidP="00AB1EC5">
            <w:pPr>
              <w:rPr>
                <w:b/>
              </w:rPr>
            </w:pPr>
            <w:r>
              <w:rPr>
                <w:b/>
              </w:rPr>
              <w:t>Mesdames et Messieurs les Maires et        Présidents</w:t>
            </w:r>
          </w:p>
        </w:tc>
      </w:tr>
    </w:tbl>
    <w:p w14:paraId="4546357D" w14:textId="77777777" w:rsidR="00AB1EC5" w:rsidRDefault="00AB1EC5" w:rsidP="00AB1EC5">
      <w:pPr>
        <w:rPr>
          <w:b/>
        </w:rPr>
      </w:pPr>
    </w:p>
    <w:p w14:paraId="5289531C" w14:textId="778BA2C4" w:rsidR="00AB1EC5" w:rsidRDefault="00AB1EC5" w:rsidP="00AB1EC5">
      <w:pPr>
        <w:ind w:left="4956" w:firstLine="708"/>
        <w:rPr>
          <w:b/>
        </w:rPr>
      </w:pPr>
      <w:r>
        <w:rPr>
          <w:b/>
        </w:rPr>
        <w:t>Orléans, le 09 septembre 2025</w:t>
      </w:r>
    </w:p>
    <w:p w14:paraId="43A3E03D" w14:textId="38760484" w:rsidR="00AB1EC5" w:rsidRPr="009009D7" w:rsidRDefault="00AB1EC5" w:rsidP="00AB1EC5">
      <w:pPr>
        <w:rPr>
          <w:b/>
        </w:rPr>
      </w:pPr>
      <w:r w:rsidRPr="009009D7">
        <w:rPr>
          <w:b/>
        </w:rPr>
        <w:t>Objet : protection sociale complémentaire.</w:t>
      </w:r>
    </w:p>
    <w:p w14:paraId="7CE11759" w14:textId="5B9B29D2" w:rsidR="00AB1EC5" w:rsidRPr="009009D7" w:rsidRDefault="00AB1EC5" w:rsidP="00AB1EC5">
      <w:r>
        <w:t>Chers Collègues</w:t>
      </w:r>
    </w:p>
    <w:p w14:paraId="3CA60F20" w14:textId="77777777" w:rsidR="00AB1EC5" w:rsidRPr="009009D7" w:rsidRDefault="00AB1EC5" w:rsidP="00AB1EC5">
      <w:pPr>
        <w:spacing w:after="0"/>
        <w:rPr>
          <w:rFonts w:cstheme="minorHAnsi"/>
        </w:rPr>
      </w:pPr>
    </w:p>
    <w:p w14:paraId="499F14A4" w14:textId="77777777" w:rsidR="00AB1EC5" w:rsidRDefault="00AB1EC5" w:rsidP="00AB1EC5">
      <w:pPr>
        <w:pStyle w:val="Sansinterligne"/>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 xml:space="preserve">La </w:t>
      </w:r>
      <w:r w:rsidRPr="009009D7">
        <w:rPr>
          <w:rStyle w:val="texte1"/>
          <w:rFonts w:asciiTheme="minorHAnsi" w:hAnsiTheme="minorHAnsi" w:cstheme="minorHAnsi"/>
          <w:b/>
          <w:sz w:val="22"/>
          <w:szCs w:val="22"/>
        </w:rPr>
        <w:t>protection sociale complémentaire</w:t>
      </w:r>
      <w:r>
        <w:rPr>
          <w:rStyle w:val="texte1"/>
          <w:rFonts w:asciiTheme="minorHAnsi" w:hAnsiTheme="minorHAnsi" w:cstheme="minorHAnsi"/>
          <w:sz w:val="22"/>
          <w:szCs w:val="22"/>
        </w:rPr>
        <w:t xml:space="preserve"> (PSC) est devenue l’un des outils clé de la politique sociale des employeurs publics territoriaux.</w:t>
      </w:r>
    </w:p>
    <w:p w14:paraId="76E7C57F" w14:textId="77777777" w:rsidR="00AB1EC5" w:rsidRDefault="00AB1EC5" w:rsidP="00AB1EC5">
      <w:pPr>
        <w:pStyle w:val="Sansinterligne"/>
        <w:spacing w:line="276" w:lineRule="auto"/>
        <w:jc w:val="both"/>
        <w:rPr>
          <w:rStyle w:val="texte1"/>
          <w:rFonts w:asciiTheme="minorHAnsi" w:hAnsiTheme="minorHAnsi" w:cstheme="minorHAnsi"/>
          <w:sz w:val="22"/>
          <w:szCs w:val="22"/>
        </w:rPr>
      </w:pPr>
    </w:p>
    <w:p w14:paraId="349084E2" w14:textId="77777777" w:rsidR="00AB1EC5" w:rsidRPr="00BE1A60" w:rsidRDefault="00AB1EC5" w:rsidP="00AB1EC5">
      <w:pPr>
        <w:pStyle w:val="Sansinterligne"/>
        <w:spacing w:line="276" w:lineRule="auto"/>
        <w:jc w:val="both"/>
        <w:rPr>
          <w:rStyle w:val="texte1"/>
          <w:rFonts w:asciiTheme="minorHAnsi" w:hAnsiTheme="minorHAnsi" w:cstheme="minorHAnsi"/>
          <w:b/>
          <w:sz w:val="22"/>
          <w:szCs w:val="22"/>
        </w:rPr>
      </w:pPr>
      <w:r w:rsidRPr="00BE1A60">
        <w:rPr>
          <w:rStyle w:val="texte1"/>
          <w:rFonts w:asciiTheme="minorHAnsi" w:hAnsiTheme="minorHAnsi" w:cstheme="minorHAnsi"/>
          <w:b/>
          <w:sz w:val="22"/>
          <w:szCs w:val="22"/>
        </w:rPr>
        <w:t>Ses objectifs sont multiples :</w:t>
      </w:r>
    </w:p>
    <w:p w14:paraId="2746B3BC" w14:textId="77777777" w:rsidR="00AB1EC5" w:rsidRDefault="00AB1EC5" w:rsidP="00AB1EC5">
      <w:pPr>
        <w:pStyle w:val="Sansinterligne"/>
        <w:numPr>
          <w:ilvl w:val="0"/>
          <w:numId w:val="2"/>
        </w:numPr>
        <w:spacing w:line="276" w:lineRule="auto"/>
        <w:jc w:val="both"/>
        <w:rPr>
          <w:rStyle w:val="texte1"/>
          <w:rFonts w:asciiTheme="minorHAnsi" w:hAnsiTheme="minorHAnsi" w:cstheme="minorHAnsi"/>
          <w:sz w:val="22"/>
          <w:szCs w:val="22"/>
        </w:rPr>
      </w:pPr>
      <w:r w:rsidRPr="00BE1A60">
        <w:rPr>
          <w:rStyle w:val="texte1"/>
          <w:rFonts w:asciiTheme="minorHAnsi" w:hAnsiTheme="minorHAnsi" w:cstheme="minorHAnsi"/>
          <w:sz w:val="22"/>
          <w:szCs w:val="22"/>
        </w:rPr>
        <w:t>Renforcer l'attractivité des employeurs,</w:t>
      </w:r>
    </w:p>
    <w:p w14:paraId="5E6A00C5" w14:textId="77777777" w:rsidR="00AB1EC5" w:rsidRDefault="00AB1EC5" w:rsidP="00AB1EC5">
      <w:pPr>
        <w:pStyle w:val="Sansinterligne"/>
        <w:numPr>
          <w:ilvl w:val="0"/>
          <w:numId w:val="2"/>
        </w:numPr>
        <w:spacing w:line="276" w:lineRule="auto"/>
        <w:jc w:val="both"/>
        <w:rPr>
          <w:rStyle w:val="texte1"/>
          <w:rFonts w:asciiTheme="minorHAnsi" w:hAnsiTheme="minorHAnsi" w:cstheme="minorHAnsi"/>
          <w:sz w:val="22"/>
          <w:szCs w:val="22"/>
        </w:rPr>
      </w:pPr>
      <w:r w:rsidRPr="00BE1A60">
        <w:rPr>
          <w:rStyle w:val="texte1"/>
          <w:rFonts w:asciiTheme="minorHAnsi" w:hAnsiTheme="minorHAnsi" w:cstheme="minorHAnsi"/>
          <w:sz w:val="22"/>
          <w:szCs w:val="22"/>
        </w:rPr>
        <w:t>Bâtir un régime collectif pour :</w:t>
      </w:r>
    </w:p>
    <w:p w14:paraId="23AC7EBA" w14:textId="77777777" w:rsidR="00AB1EC5" w:rsidRDefault="00AB1EC5" w:rsidP="00AB1EC5">
      <w:pPr>
        <w:pStyle w:val="Sansinterligne"/>
        <w:numPr>
          <w:ilvl w:val="1"/>
          <w:numId w:val="2"/>
        </w:numPr>
        <w:spacing w:line="276" w:lineRule="auto"/>
        <w:jc w:val="both"/>
        <w:rPr>
          <w:rStyle w:val="texte1"/>
          <w:rFonts w:asciiTheme="minorHAnsi" w:hAnsiTheme="minorHAnsi" w:cstheme="minorHAnsi"/>
          <w:sz w:val="22"/>
          <w:szCs w:val="22"/>
        </w:rPr>
      </w:pPr>
      <w:r w:rsidRPr="00BE1A60">
        <w:rPr>
          <w:rStyle w:val="texte1"/>
          <w:rFonts w:asciiTheme="minorHAnsi" w:hAnsiTheme="minorHAnsi" w:cstheme="minorHAnsi"/>
          <w:sz w:val="22"/>
          <w:szCs w:val="22"/>
        </w:rPr>
        <w:t>Permettre l'accessibilité à l'ensemble des agents sans discrimination</w:t>
      </w:r>
      <w:r>
        <w:rPr>
          <w:rStyle w:val="texte1"/>
          <w:rFonts w:asciiTheme="minorHAnsi" w:hAnsiTheme="minorHAnsi" w:cstheme="minorHAnsi"/>
          <w:sz w:val="22"/>
          <w:szCs w:val="22"/>
        </w:rPr>
        <w:t>,</w:t>
      </w:r>
    </w:p>
    <w:p w14:paraId="2B867465" w14:textId="77777777" w:rsidR="00AB1EC5" w:rsidRDefault="00AB1EC5" w:rsidP="00AB1EC5">
      <w:pPr>
        <w:pStyle w:val="Sansinterligne"/>
        <w:numPr>
          <w:ilvl w:val="1"/>
          <w:numId w:val="2"/>
        </w:numPr>
        <w:spacing w:line="276" w:lineRule="auto"/>
        <w:jc w:val="both"/>
        <w:rPr>
          <w:rStyle w:val="texte1"/>
          <w:rFonts w:asciiTheme="minorHAnsi" w:hAnsiTheme="minorHAnsi" w:cstheme="minorHAnsi"/>
          <w:sz w:val="22"/>
          <w:szCs w:val="22"/>
        </w:rPr>
      </w:pPr>
      <w:r w:rsidRPr="00BE1A60">
        <w:rPr>
          <w:rStyle w:val="texte1"/>
          <w:rFonts w:asciiTheme="minorHAnsi" w:hAnsiTheme="minorHAnsi" w:cstheme="minorHAnsi"/>
          <w:sz w:val="22"/>
          <w:szCs w:val="22"/>
        </w:rPr>
        <w:t>Assurer la solidarité de tous les agents, quels que so</w:t>
      </w:r>
      <w:r>
        <w:rPr>
          <w:rStyle w:val="texte1"/>
          <w:rFonts w:asciiTheme="minorHAnsi" w:hAnsiTheme="minorHAnsi" w:cstheme="minorHAnsi"/>
          <w:sz w:val="22"/>
          <w:szCs w:val="22"/>
        </w:rPr>
        <w:t>it l'âge, les métiers exercés et le</w:t>
      </w:r>
      <w:r w:rsidRPr="00BE1A60">
        <w:rPr>
          <w:rStyle w:val="texte1"/>
          <w:rFonts w:asciiTheme="minorHAnsi" w:hAnsiTheme="minorHAnsi" w:cstheme="minorHAnsi"/>
          <w:sz w:val="22"/>
          <w:szCs w:val="22"/>
        </w:rPr>
        <w:t>s statuts (agents fonctionnaires et contractuels de dro</w:t>
      </w:r>
      <w:r>
        <w:rPr>
          <w:rStyle w:val="texte1"/>
          <w:rFonts w:asciiTheme="minorHAnsi" w:hAnsiTheme="minorHAnsi" w:cstheme="minorHAnsi"/>
          <w:sz w:val="22"/>
          <w:szCs w:val="22"/>
        </w:rPr>
        <w:t>it public et de droit privé),</w:t>
      </w:r>
    </w:p>
    <w:p w14:paraId="602C23D3" w14:textId="77777777" w:rsidR="00AB1EC5" w:rsidRDefault="00AB1EC5" w:rsidP="00AB1EC5">
      <w:pPr>
        <w:pStyle w:val="Sansinterligne"/>
        <w:numPr>
          <w:ilvl w:val="0"/>
          <w:numId w:val="2"/>
        </w:numPr>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Protéger les agents en cas d’aléas de la vie (maladie, accident, hospitalisation et i</w:t>
      </w:r>
      <w:r w:rsidRPr="00BE1A60">
        <w:rPr>
          <w:rStyle w:val="texte1"/>
          <w:rFonts w:asciiTheme="minorHAnsi" w:hAnsiTheme="minorHAnsi" w:cstheme="minorHAnsi"/>
          <w:sz w:val="22"/>
          <w:szCs w:val="22"/>
        </w:rPr>
        <w:t>nvalidité</w:t>
      </w:r>
      <w:r>
        <w:rPr>
          <w:rStyle w:val="texte1"/>
          <w:rFonts w:asciiTheme="minorHAnsi" w:hAnsiTheme="minorHAnsi" w:cstheme="minorHAnsi"/>
          <w:sz w:val="22"/>
          <w:szCs w:val="22"/>
        </w:rPr>
        <w:t>) en garantissant le maintien de leur salaire</w:t>
      </w:r>
      <w:r w:rsidRPr="00BE1A60">
        <w:rPr>
          <w:rStyle w:val="texte1"/>
          <w:rFonts w:asciiTheme="minorHAnsi" w:hAnsiTheme="minorHAnsi" w:cstheme="minorHAnsi"/>
          <w:sz w:val="22"/>
          <w:szCs w:val="22"/>
        </w:rPr>
        <w:t xml:space="preserve"> </w:t>
      </w:r>
      <w:r>
        <w:rPr>
          <w:rStyle w:val="texte1"/>
          <w:rFonts w:asciiTheme="minorHAnsi" w:hAnsiTheme="minorHAnsi" w:cstheme="minorHAnsi"/>
          <w:sz w:val="22"/>
          <w:szCs w:val="22"/>
        </w:rPr>
        <w:t>(garanties prévoyance) et en remboursant les frais de santé (garanties mutuelle santé).</w:t>
      </w:r>
    </w:p>
    <w:p w14:paraId="18674D64" w14:textId="77777777" w:rsidR="00AB1EC5" w:rsidRDefault="00AB1EC5" w:rsidP="00AB1EC5">
      <w:pPr>
        <w:pStyle w:val="Sansinterligne"/>
        <w:spacing w:line="276" w:lineRule="auto"/>
        <w:jc w:val="both"/>
        <w:rPr>
          <w:rStyle w:val="texte1"/>
          <w:rFonts w:asciiTheme="minorHAnsi" w:hAnsiTheme="minorHAnsi" w:cstheme="minorHAnsi"/>
          <w:sz w:val="22"/>
          <w:szCs w:val="22"/>
        </w:rPr>
      </w:pPr>
    </w:p>
    <w:p w14:paraId="4E10B2D8" w14:textId="77777777" w:rsidR="00AB1EC5" w:rsidRPr="00873B53" w:rsidRDefault="00AB1EC5" w:rsidP="00AB1EC5">
      <w:pPr>
        <w:pStyle w:val="Sansinterligne"/>
        <w:spacing w:line="276" w:lineRule="auto"/>
        <w:jc w:val="both"/>
        <w:rPr>
          <w:rStyle w:val="texte1"/>
          <w:rFonts w:asciiTheme="minorHAnsi" w:hAnsiTheme="minorHAnsi" w:cstheme="minorHAnsi"/>
          <w:b/>
          <w:sz w:val="22"/>
          <w:szCs w:val="22"/>
        </w:rPr>
      </w:pPr>
      <w:r w:rsidRPr="00873B53">
        <w:rPr>
          <w:rStyle w:val="texte1"/>
          <w:rFonts w:asciiTheme="minorHAnsi" w:hAnsiTheme="minorHAnsi" w:cstheme="minorHAnsi"/>
          <w:b/>
          <w:sz w:val="22"/>
          <w:szCs w:val="22"/>
        </w:rPr>
        <w:t>Les obligations des employeurs sont renforcées avec la réforme de la PSC en cours. Ainsi, la participation à verser aux agents devient obligatoire à compter du :</w:t>
      </w:r>
    </w:p>
    <w:p w14:paraId="71A9E72D" w14:textId="77777777" w:rsidR="00AB1EC5" w:rsidRPr="00873B53" w:rsidRDefault="00AB1EC5" w:rsidP="00AB1EC5">
      <w:pPr>
        <w:pStyle w:val="Sansinterligne"/>
        <w:numPr>
          <w:ilvl w:val="0"/>
          <w:numId w:val="2"/>
        </w:numPr>
        <w:spacing w:line="276" w:lineRule="auto"/>
        <w:jc w:val="both"/>
        <w:rPr>
          <w:rStyle w:val="texte1"/>
          <w:rFonts w:asciiTheme="minorHAnsi" w:hAnsiTheme="minorHAnsi" w:cstheme="minorHAnsi"/>
          <w:b/>
          <w:sz w:val="22"/>
          <w:szCs w:val="22"/>
        </w:rPr>
      </w:pPr>
      <w:r w:rsidRPr="00873B53">
        <w:rPr>
          <w:rStyle w:val="texte1"/>
          <w:rFonts w:asciiTheme="minorHAnsi" w:hAnsiTheme="minorHAnsi" w:cstheme="minorHAnsi"/>
          <w:b/>
          <w:sz w:val="22"/>
          <w:szCs w:val="22"/>
        </w:rPr>
        <w:t>1</w:t>
      </w:r>
      <w:r w:rsidRPr="00873B53">
        <w:rPr>
          <w:rStyle w:val="texte1"/>
          <w:rFonts w:asciiTheme="minorHAnsi" w:hAnsiTheme="minorHAnsi" w:cstheme="minorHAnsi"/>
          <w:b/>
          <w:sz w:val="22"/>
          <w:szCs w:val="22"/>
          <w:vertAlign w:val="superscript"/>
        </w:rPr>
        <w:t>er</w:t>
      </w:r>
      <w:r w:rsidRPr="00873B53">
        <w:rPr>
          <w:rStyle w:val="texte1"/>
          <w:rFonts w:asciiTheme="minorHAnsi" w:hAnsiTheme="minorHAnsi" w:cstheme="minorHAnsi"/>
          <w:b/>
          <w:sz w:val="22"/>
          <w:szCs w:val="22"/>
        </w:rPr>
        <w:t xml:space="preserve"> janvier 2025, avec un minimum de 7€ brut mensuel par agents pour la prévoyance,</w:t>
      </w:r>
    </w:p>
    <w:p w14:paraId="1E1699F8" w14:textId="77777777" w:rsidR="00AB1EC5" w:rsidRPr="00873B53" w:rsidRDefault="00AB1EC5" w:rsidP="00AB1EC5">
      <w:pPr>
        <w:pStyle w:val="Sansinterligne"/>
        <w:numPr>
          <w:ilvl w:val="0"/>
          <w:numId w:val="2"/>
        </w:numPr>
        <w:spacing w:line="276" w:lineRule="auto"/>
        <w:jc w:val="both"/>
        <w:rPr>
          <w:rStyle w:val="texte1"/>
          <w:rFonts w:asciiTheme="minorHAnsi" w:hAnsiTheme="minorHAnsi" w:cstheme="minorHAnsi"/>
          <w:b/>
          <w:sz w:val="22"/>
          <w:szCs w:val="22"/>
        </w:rPr>
      </w:pPr>
      <w:r w:rsidRPr="00873B53">
        <w:rPr>
          <w:rStyle w:val="texte1"/>
          <w:rFonts w:asciiTheme="minorHAnsi" w:hAnsiTheme="minorHAnsi" w:cstheme="minorHAnsi"/>
          <w:b/>
          <w:sz w:val="22"/>
          <w:szCs w:val="22"/>
        </w:rPr>
        <w:t>1</w:t>
      </w:r>
      <w:r w:rsidRPr="00873B53">
        <w:rPr>
          <w:rStyle w:val="texte1"/>
          <w:rFonts w:asciiTheme="minorHAnsi" w:hAnsiTheme="minorHAnsi" w:cstheme="minorHAnsi"/>
          <w:b/>
          <w:sz w:val="22"/>
          <w:szCs w:val="22"/>
          <w:vertAlign w:val="superscript"/>
        </w:rPr>
        <w:t>er</w:t>
      </w:r>
      <w:r w:rsidRPr="00873B53">
        <w:rPr>
          <w:rStyle w:val="texte1"/>
          <w:rFonts w:asciiTheme="minorHAnsi" w:hAnsiTheme="minorHAnsi" w:cstheme="minorHAnsi"/>
          <w:b/>
          <w:sz w:val="22"/>
          <w:szCs w:val="22"/>
        </w:rPr>
        <w:t xml:space="preserve"> janvier 2026, avec un minimum de 15€ brut mensuel par agent pour la santé.</w:t>
      </w:r>
    </w:p>
    <w:p w14:paraId="641D72DE" w14:textId="77777777" w:rsidR="00AB1EC5" w:rsidRDefault="00AB1EC5" w:rsidP="00AB1EC5">
      <w:pPr>
        <w:pStyle w:val="Sansinterligne"/>
        <w:spacing w:line="276" w:lineRule="auto"/>
        <w:jc w:val="both"/>
        <w:rPr>
          <w:rStyle w:val="texte1"/>
          <w:rFonts w:asciiTheme="minorHAnsi" w:hAnsiTheme="minorHAnsi" w:cstheme="minorHAnsi"/>
          <w:sz w:val="22"/>
          <w:szCs w:val="22"/>
        </w:rPr>
      </w:pPr>
    </w:p>
    <w:p w14:paraId="58CC9C31" w14:textId="77777777" w:rsidR="00AB1EC5" w:rsidRDefault="00AB1EC5" w:rsidP="00AB1EC5">
      <w:pPr>
        <w:pStyle w:val="Sansinterligne"/>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 xml:space="preserve">Par conséquent, dans son rôle d’accompagnement et par obligation légale (article </w:t>
      </w:r>
      <w:r w:rsidRPr="00BE3CA8">
        <w:rPr>
          <w:rStyle w:val="texte1"/>
          <w:rFonts w:asciiTheme="minorHAnsi" w:hAnsiTheme="minorHAnsi" w:cstheme="minorHAnsi"/>
          <w:sz w:val="22"/>
          <w:szCs w:val="22"/>
        </w:rPr>
        <w:t>L.827.7 du code général de la fonction publique</w:t>
      </w:r>
      <w:r>
        <w:rPr>
          <w:rStyle w:val="texte1"/>
          <w:rFonts w:asciiTheme="minorHAnsi" w:hAnsiTheme="minorHAnsi" w:cstheme="minorHAnsi"/>
          <w:sz w:val="22"/>
          <w:szCs w:val="22"/>
        </w:rPr>
        <w:t>)</w:t>
      </w:r>
      <w:r w:rsidRPr="00BE3CA8">
        <w:rPr>
          <w:rStyle w:val="texte1"/>
          <w:rFonts w:asciiTheme="minorHAnsi" w:hAnsiTheme="minorHAnsi" w:cstheme="minorHAnsi"/>
          <w:sz w:val="22"/>
          <w:szCs w:val="22"/>
        </w:rPr>
        <w:t xml:space="preserve">, le CDG </w:t>
      </w:r>
      <w:r>
        <w:rPr>
          <w:rStyle w:val="texte1"/>
          <w:rFonts w:asciiTheme="minorHAnsi" w:hAnsiTheme="minorHAnsi" w:cstheme="minorHAnsi"/>
          <w:sz w:val="22"/>
          <w:szCs w:val="22"/>
        </w:rPr>
        <w:t>va proposer</w:t>
      </w:r>
      <w:r w:rsidRPr="00BE3CA8">
        <w:rPr>
          <w:rStyle w:val="texte1"/>
          <w:rFonts w:asciiTheme="minorHAnsi" w:hAnsiTheme="minorHAnsi" w:cstheme="minorHAnsi"/>
          <w:sz w:val="22"/>
          <w:szCs w:val="22"/>
        </w:rPr>
        <w:t xml:space="preserve"> aux employeurs publics territoriaux des garanties </w:t>
      </w:r>
      <w:r>
        <w:rPr>
          <w:rStyle w:val="texte1"/>
          <w:rFonts w:asciiTheme="minorHAnsi" w:hAnsiTheme="minorHAnsi" w:cstheme="minorHAnsi"/>
          <w:sz w:val="22"/>
          <w:szCs w:val="22"/>
        </w:rPr>
        <w:t>d’assurance collective</w:t>
      </w:r>
      <w:r w:rsidRPr="00BE3CA8">
        <w:rPr>
          <w:rStyle w:val="texte1"/>
          <w:rFonts w:asciiTheme="minorHAnsi" w:hAnsiTheme="minorHAnsi" w:cstheme="minorHAnsi"/>
          <w:sz w:val="22"/>
          <w:szCs w:val="22"/>
        </w:rPr>
        <w:t xml:space="preserve"> (</w:t>
      </w:r>
      <w:r>
        <w:rPr>
          <w:rStyle w:val="texte1"/>
          <w:rFonts w:asciiTheme="minorHAnsi" w:hAnsiTheme="minorHAnsi" w:cstheme="minorHAnsi"/>
          <w:sz w:val="22"/>
          <w:szCs w:val="22"/>
        </w:rPr>
        <w:t>conventions de participation). Pour cela, le CDG prépare la mise en place de ce nouveau régime PSC (garanties prévoyance et santé) à compter du 1</w:t>
      </w:r>
      <w:r w:rsidRPr="00BE1A60">
        <w:rPr>
          <w:rStyle w:val="texte1"/>
          <w:rFonts w:asciiTheme="minorHAnsi" w:hAnsiTheme="minorHAnsi" w:cstheme="minorHAnsi"/>
          <w:sz w:val="22"/>
          <w:szCs w:val="22"/>
          <w:vertAlign w:val="superscript"/>
        </w:rPr>
        <w:t>er</w:t>
      </w:r>
      <w:r>
        <w:rPr>
          <w:rStyle w:val="texte1"/>
          <w:rFonts w:asciiTheme="minorHAnsi" w:hAnsiTheme="minorHAnsi" w:cstheme="minorHAnsi"/>
          <w:sz w:val="22"/>
          <w:szCs w:val="22"/>
        </w:rPr>
        <w:t xml:space="preserve"> janvier 2027 pour l’ensemble des employeurs qui le souhaitent, et va lancer un appel public à concurrence.</w:t>
      </w:r>
    </w:p>
    <w:p w14:paraId="3C90F312" w14:textId="77777777" w:rsidR="00AB1EC5" w:rsidRDefault="00AB1EC5" w:rsidP="00AB1EC5">
      <w:pPr>
        <w:pStyle w:val="Sansinterligne"/>
        <w:spacing w:line="276" w:lineRule="auto"/>
        <w:jc w:val="both"/>
        <w:rPr>
          <w:rStyle w:val="texte1"/>
          <w:rFonts w:asciiTheme="minorHAnsi" w:hAnsiTheme="minorHAnsi" w:cstheme="minorHAnsi"/>
          <w:sz w:val="22"/>
          <w:szCs w:val="22"/>
        </w:rPr>
      </w:pPr>
    </w:p>
    <w:p w14:paraId="1FC9C944" w14:textId="77777777" w:rsidR="00AB1EC5" w:rsidRDefault="00AB1EC5" w:rsidP="00AB1EC5">
      <w:pPr>
        <w:pStyle w:val="Sansinterligne"/>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Les garanties prévoyance et santé seront souscrites par le CDG pour permettre l’adhésion facultative des agents, dès lors que l’employeur aura délibéré pour adhérer à l’un ou l’autre des contrats collectifs, ou au deux.</w:t>
      </w:r>
    </w:p>
    <w:p w14:paraId="1B3AF35F" w14:textId="77777777" w:rsidR="00AB1EC5" w:rsidRDefault="00AB1EC5" w:rsidP="00AB1EC5">
      <w:pPr>
        <w:pStyle w:val="Sansinterligne"/>
        <w:spacing w:line="276" w:lineRule="auto"/>
        <w:jc w:val="both"/>
        <w:rPr>
          <w:rStyle w:val="texte1"/>
          <w:rFonts w:asciiTheme="minorHAnsi" w:hAnsiTheme="minorHAnsi" w:cstheme="minorHAnsi"/>
          <w:sz w:val="22"/>
          <w:szCs w:val="22"/>
        </w:rPr>
      </w:pPr>
    </w:p>
    <w:p w14:paraId="1E6E798D" w14:textId="77777777" w:rsidR="00AB1EC5" w:rsidRDefault="00AB1EC5">
      <w:pPr>
        <w:spacing w:after="160" w:line="259" w:lineRule="auto"/>
        <w:rPr>
          <w:rStyle w:val="texte1"/>
          <w:rFonts w:asciiTheme="minorHAnsi" w:eastAsia="Lucida Sans Unicode" w:hAnsiTheme="minorHAnsi" w:cstheme="minorHAnsi"/>
          <w:b/>
          <w:kern w:val="1"/>
          <w:sz w:val="22"/>
          <w:szCs w:val="22"/>
          <w:lang w:eastAsia="hi-IN" w:bidi="hi-IN"/>
        </w:rPr>
      </w:pPr>
      <w:r>
        <w:rPr>
          <w:rStyle w:val="texte1"/>
          <w:rFonts w:asciiTheme="minorHAnsi" w:hAnsiTheme="minorHAnsi" w:cstheme="minorHAnsi"/>
          <w:b/>
          <w:sz w:val="22"/>
          <w:szCs w:val="22"/>
        </w:rPr>
        <w:br w:type="page"/>
      </w:r>
    </w:p>
    <w:p w14:paraId="3F9749CB" w14:textId="3785ADEF" w:rsidR="00AB1EC5" w:rsidRDefault="00AB1EC5" w:rsidP="00AB1EC5">
      <w:pPr>
        <w:pStyle w:val="Sansinterligne"/>
        <w:spacing w:line="276" w:lineRule="auto"/>
        <w:jc w:val="both"/>
        <w:rPr>
          <w:rStyle w:val="texte1"/>
          <w:rFonts w:asciiTheme="minorHAnsi" w:hAnsiTheme="minorHAnsi" w:cstheme="minorHAnsi"/>
          <w:b/>
          <w:sz w:val="22"/>
          <w:szCs w:val="22"/>
        </w:rPr>
      </w:pPr>
      <w:r w:rsidRPr="00E90A86">
        <w:rPr>
          <w:rStyle w:val="texte1"/>
          <w:rFonts w:asciiTheme="minorHAnsi" w:hAnsiTheme="minorHAnsi" w:cstheme="minorHAnsi"/>
          <w:b/>
          <w:sz w:val="22"/>
          <w:szCs w:val="22"/>
        </w:rPr>
        <w:lastRenderedPageBreak/>
        <w:t xml:space="preserve">Ces contrats </w:t>
      </w:r>
      <w:r>
        <w:rPr>
          <w:rStyle w:val="texte1"/>
          <w:rFonts w:asciiTheme="minorHAnsi" w:hAnsiTheme="minorHAnsi" w:cstheme="minorHAnsi"/>
          <w:b/>
          <w:sz w:val="22"/>
          <w:szCs w:val="22"/>
        </w:rPr>
        <w:t xml:space="preserve">proposés par le CDG </w:t>
      </w:r>
      <w:r w:rsidRPr="00E90A86">
        <w:rPr>
          <w:rStyle w:val="texte1"/>
          <w:rFonts w:asciiTheme="minorHAnsi" w:hAnsiTheme="minorHAnsi" w:cstheme="minorHAnsi"/>
          <w:b/>
          <w:sz w:val="22"/>
          <w:szCs w:val="22"/>
        </w:rPr>
        <w:t>présentent l’avantage :</w:t>
      </w:r>
    </w:p>
    <w:p w14:paraId="2AF59FAD" w14:textId="77777777" w:rsidR="00AB1EC5" w:rsidRPr="00E90A86" w:rsidRDefault="00AB1EC5" w:rsidP="00AB1EC5">
      <w:pPr>
        <w:pStyle w:val="Sansinterligne"/>
        <w:spacing w:line="276" w:lineRule="auto"/>
        <w:jc w:val="both"/>
        <w:rPr>
          <w:rStyle w:val="texte1"/>
          <w:rFonts w:asciiTheme="minorHAnsi" w:hAnsiTheme="minorHAnsi" w:cstheme="minorHAnsi"/>
          <w:b/>
          <w:sz w:val="22"/>
          <w:szCs w:val="22"/>
        </w:rPr>
      </w:pPr>
    </w:p>
    <w:p w14:paraId="29F6D91F" w14:textId="77777777" w:rsidR="00AB1EC5" w:rsidRDefault="00AB1EC5" w:rsidP="00AB1EC5">
      <w:pPr>
        <w:pStyle w:val="Sansinterligne"/>
        <w:numPr>
          <w:ilvl w:val="0"/>
          <w:numId w:val="2"/>
        </w:numPr>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D’être mutualisés au niveau du département, ce qui permet un avantage tarifaire certain,</w:t>
      </w:r>
    </w:p>
    <w:p w14:paraId="7DF45512" w14:textId="77777777" w:rsidR="00AB1EC5" w:rsidRDefault="00AB1EC5" w:rsidP="00AB1EC5">
      <w:pPr>
        <w:pStyle w:val="Sansinterligne"/>
        <w:numPr>
          <w:ilvl w:val="0"/>
          <w:numId w:val="2"/>
        </w:numPr>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D’être conçus et négociés par le CDG (cahier des charges personnalisé) dans le cadre d’un groupe de travail dédié, ce qui permet d’éviter des clauses contractuelles imposées par les organismes d’assurance,</w:t>
      </w:r>
    </w:p>
    <w:p w14:paraId="21709970" w14:textId="77777777" w:rsidR="00AB1EC5" w:rsidRDefault="00AB1EC5" w:rsidP="00AB1EC5">
      <w:pPr>
        <w:pStyle w:val="Sansinterligne"/>
        <w:numPr>
          <w:ilvl w:val="0"/>
          <w:numId w:val="2"/>
        </w:numPr>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D’être suivi dans le temps (six ans), ce qui permet d’être mieux défendu auprès des organismes d’assurance en cas de réclamations ou de demande de majoration tarifaires.</w:t>
      </w:r>
    </w:p>
    <w:p w14:paraId="77BB27F0" w14:textId="77777777" w:rsidR="00AB1EC5" w:rsidRDefault="00AB1EC5" w:rsidP="00AB1EC5">
      <w:pPr>
        <w:pStyle w:val="Sansinterligne"/>
        <w:spacing w:line="276" w:lineRule="auto"/>
        <w:jc w:val="both"/>
        <w:rPr>
          <w:rStyle w:val="texte1"/>
          <w:rFonts w:asciiTheme="minorHAnsi" w:hAnsiTheme="minorHAnsi" w:cstheme="minorHAnsi"/>
          <w:sz w:val="22"/>
          <w:szCs w:val="22"/>
        </w:rPr>
      </w:pPr>
    </w:p>
    <w:p w14:paraId="61F8229D" w14:textId="77777777" w:rsidR="00AB1EC5" w:rsidRDefault="00AB1EC5" w:rsidP="00AB1EC5">
      <w:pPr>
        <w:pStyle w:val="Sansinterligne"/>
        <w:spacing w:line="276" w:lineRule="auto"/>
        <w:jc w:val="both"/>
        <w:rPr>
          <w:rStyle w:val="texte1"/>
          <w:rFonts w:asciiTheme="minorHAnsi" w:hAnsiTheme="minorHAnsi" w:cstheme="minorHAnsi"/>
          <w:sz w:val="22"/>
          <w:szCs w:val="22"/>
        </w:rPr>
      </w:pPr>
      <w:r>
        <w:rPr>
          <w:rStyle w:val="texte1"/>
          <w:rFonts w:asciiTheme="minorHAnsi" w:hAnsiTheme="minorHAnsi" w:cstheme="minorHAnsi"/>
          <w:sz w:val="22"/>
          <w:szCs w:val="22"/>
        </w:rPr>
        <w:t>Un autre avantage est la réalisation de tous les travaux nécessaires à la consultation et aux choix des organismes d’assurance par le CDG. Les employeurs sont débarrassés d’une charge conséquente.</w:t>
      </w:r>
    </w:p>
    <w:p w14:paraId="0754C7C4" w14:textId="77777777" w:rsidR="00AB1EC5" w:rsidRPr="009009D7" w:rsidRDefault="00AB1EC5" w:rsidP="00AB1EC5">
      <w:pPr>
        <w:pStyle w:val="Sansinterligne"/>
        <w:spacing w:line="276" w:lineRule="auto"/>
        <w:jc w:val="both"/>
        <w:rPr>
          <w:rFonts w:asciiTheme="minorHAnsi" w:hAnsiTheme="minorHAnsi" w:cstheme="minorHAnsi"/>
          <w:sz w:val="22"/>
          <w:szCs w:val="22"/>
        </w:rPr>
      </w:pPr>
    </w:p>
    <w:p w14:paraId="5A805ECD" w14:textId="77777777" w:rsidR="00AB1EC5" w:rsidRPr="00D768C7" w:rsidRDefault="00AB1EC5" w:rsidP="00AB1EC5">
      <w:pPr>
        <w:pStyle w:val="Sansinterligne"/>
        <w:spacing w:line="276" w:lineRule="auto"/>
        <w:rPr>
          <w:rFonts w:asciiTheme="minorHAnsi" w:hAnsiTheme="minorHAnsi" w:cstheme="minorHAnsi"/>
          <w:b/>
          <w:sz w:val="22"/>
          <w:szCs w:val="22"/>
        </w:rPr>
      </w:pPr>
      <w:r>
        <w:rPr>
          <w:rFonts w:asciiTheme="minorHAnsi" w:hAnsiTheme="minorHAnsi" w:cstheme="minorHAnsi"/>
          <w:b/>
          <w:sz w:val="22"/>
          <w:szCs w:val="22"/>
        </w:rPr>
        <w:t>L</w:t>
      </w:r>
      <w:r w:rsidRPr="00D768C7">
        <w:rPr>
          <w:rFonts w:asciiTheme="minorHAnsi" w:hAnsiTheme="minorHAnsi" w:cstheme="minorHAnsi"/>
          <w:b/>
          <w:sz w:val="22"/>
          <w:szCs w:val="22"/>
        </w:rPr>
        <w:t>e dispositif proposé par le CDG est décliné comme suit :</w:t>
      </w:r>
    </w:p>
    <w:p w14:paraId="09C1CBF2" w14:textId="77777777" w:rsidR="00AB1EC5" w:rsidRPr="009009D7" w:rsidRDefault="00AB1EC5" w:rsidP="00AB1EC5">
      <w:pPr>
        <w:pStyle w:val="Sansinterligne"/>
        <w:spacing w:line="276" w:lineRule="auto"/>
        <w:rPr>
          <w:rFonts w:asciiTheme="minorHAnsi" w:hAnsiTheme="minorHAnsi" w:cstheme="minorHAnsi"/>
          <w:b/>
          <w:sz w:val="22"/>
          <w:szCs w:val="22"/>
        </w:rPr>
      </w:pPr>
    </w:p>
    <w:p w14:paraId="6AB9C4D9" w14:textId="77777777" w:rsidR="00AB1EC5" w:rsidRDefault="00AB1EC5" w:rsidP="00AB1EC5">
      <w:pPr>
        <w:pStyle w:val="Sansinterligne"/>
        <w:numPr>
          <w:ilvl w:val="0"/>
          <w:numId w:val="2"/>
        </w:numPr>
        <w:spacing w:line="276" w:lineRule="auto"/>
        <w:rPr>
          <w:rFonts w:asciiTheme="minorHAnsi" w:hAnsiTheme="minorHAnsi" w:cstheme="minorHAnsi"/>
          <w:b/>
          <w:sz w:val="22"/>
          <w:szCs w:val="22"/>
        </w:rPr>
      </w:pPr>
      <w:r w:rsidRPr="00E90A86">
        <w:rPr>
          <w:rFonts w:asciiTheme="minorHAnsi" w:hAnsiTheme="minorHAnsi" w:cstheme="minorHAnsi"/>
          <w:b/>
          <w:sz w:val="22"/>
          <w:szCs w:val="22"/>
        </w:rPr>
        <w:t>Risques prévoyance :</w:t>
      </w:r>
    </w:p>
    <w:p w14:paraId="73C1B30A" w14:textId="77777777" w:rsidR="00AB1EC5" w:rsidRPr="00AB1EC5" w:rsidRDefault="00AB1EC5" w:rsidP="00AB1EC5">
      <w:pPr>
        <w:pStyle w:val="Sansinterligne"/>
        <w:numPr>
          <w:ilvl w:val="1"/>
          <w:numId w:val="2"/>
        </w:numPr>
        <w:spacing w:line="276" w:lineRule="auto"/>
        <w:rPr>
          <w:rStyle w:val="texte1"/>
          <w:rFonts w:asciiTheme="minorHAnsi" w:hAnsiTheme="minorHAnsi" w:cstheme="minorHAnsi"/>
          <w:b/>
          <w:color w:val="auto"/>
          <w:sz w:val="22"/>
          <w:szCs w:val="22"/>
        </w:rPr>
      </w:pPr>
      <w:r w:rsidRPr="00E90A86">
        <w:rPr>
          <w:rFonts w:asciiTheme="minorHAnsi" w:hAnsiTheme="minorHAnsi" w:cstheme="minorHAnsi"/>
          <w:sz w:val="22"/>
          <w:szCs w:val="22"/>
        </w:rPr>
        <w:t xml:space="preserve">Le CDG défini dans le cadre du </w:t>
      </w:r>
      <w:r w:rsidRPr="00E90A86">
        <w:rPr>
          <w:rFonts w:asciiTheme="minorHAnsi" w:hAnsiTheme="minorHAnsi" w:cstheme="minorHAnsi"/>
          <w:b/>
          <w:sz w:val="22"/>
          <w:szCs w:val="22"/>
        </w:rPr>
        <w:t>dialogue social</w:t>
      </w:r>
      <w:r w:rsidRPr="00E90A86">
        <w:rPr>
          <w:rFonts w:asciiTheme="minorHAnsi" w:hAnsiTheme="minorHAnsi" w:cstheme="minorHAnsi"/>
          <w:sz w:val="22"/>
          <w:szCs w:val="22"/>
        </w:rPr>
        <w:t xml:space="preserve"> </w:t>
      </w:r>
      <w:r>
        <w:rPr>
          <w:rFonts w:asciiTheme="minorHAnsi" w:hAnsiTheme="minorHAnsi" w:cstheme="minorHAnsi"/>
          <w:sz w:val="22"/>
          <w:szCs w:val="22"/>
        </w:rPr>
        <w:t xml:space="preserve">au titre de la </w:t>
      </w:r>
      <w:r w:rsidRPr="00873B53">
        <w:rPr>
          <w:rFonts w:asciiTheme="minorHAnsi" w:hAnsiTheme="minorHAnsi" w:cstheme="minorHAnsi"/>
          <w:b/>
          <w:sz w:val="22"/>
          <w:szCs w:val="22"/>
        </w:rPr>
        <w:t>concertation</w:t>
      </w:r>
      <w:r>
        <w:rPr>
          <w:rFonts w:asciiTheme="minorHAnsi" w:hAnsiTheme="minorHAnsi" w:cstheme="minorHAnsi"/>
          <w:sz w:val="22"/>
          <w:szCs w:val="22"/>
        </w:rPr>
        <w:t xml:space="preserve"> </w:t>
      </w:r>
      <w:r w:rsidRPr="00E90A86">
        <w:rPr>
          <w:rFonts w:asciiTheme="minorHAnsi" w:hAnsiTheme="minorHAnsi" w:cstheme="minorHAnsi"/>
          <w:sz w:val="22"/>
          <w:szCs w:val="22"/>
        </w:rPr>
        <w:t xml:space="preserve">avec les élus et les partenaires sociaux représentés au sein du CST, un cahier des charges en adéquation aux dispositions normatives et aux besoins des agents. </w:t>
      </w:r>
      <w:r>
        <w:rPr>
          <w:rFonts w:asciiTheme="minorHAnsi" w:hAnsiTheme="minorHAnsi" w:cstheme="minorHAnsi"/>
          <w:sz w:val="22"/>
          <w:szCs w:val="22"/>
        </w:rPr>
        <w:t>Puis</w:t>
      </w:r>
      <w:r w:rsidRPr="00E90A86">
        <w:rPr>
          <w:rFonts w:asciiTheme="minorHAnsi" w:hAnsiTheme="minorHAnsi" w:cstheme="minorHAnsi"/>
          <w:sz w:val="22"/>
          <w:szCs w:val="22"/>
        </w:rPr>
        <w:t xml:space="preserve"> </w:t>
      </w:r>
      <w:r>
        <w:rPr>
          <w:rStyle w:val="texte1"/>
          <w:rFonts w:asciiTheme="minorHAnsi" w:hAnsiTheme="minorHAnsi" w:cstheme="minorHAnsi"/>
          <w:sz w:val="22"/>
          <w:szCs w:val="22"/>
        </w:rPr>
        <w:t xml:space="preserve">le CDG va lancer </w:t>
      </w:r>
      <w:r w:rsidRPr="00E90A86">
        <w:rPr>
          <w:rStyle w:val="texte1"/>
          <w:rFonts w:asciiTheme="minorHAnsi" w:hAnsiTheme="minorHAnsi" w:cstheme="minorHAnsi"/>
          <w:sz w:val="22"/>
          <w:szCs w:val="22"/>
        </w:rPr>
        <w:t xml:space="preserve">une </w:t>
      </w:r>
      <w:r w:rsidRPr="00E90A86">
        <w:rPr>
          <w:rStyle w:val="texte1"/>
          <w:rFonts w:asciiTheme="minorHAnsi" w:hAnsiTheme="minorHAnsi" w:cstheme="minorHAnsi"/>
          <w:b/>
          <w:sz w:val="22"/>
          <w:szCs w:val="22"/>
        </w:rPr>
        <w:t>consultation</w:t>
      </w:r>
      <w:r w:rsidRPr="00E90A86">
        <w:rPr>
          <w:rStyle w:val="texte1"/>
          <w:rFonts w:asciiTheme="minorHAnsi" w:hAnsiTheme="minorHAnsi" w:cstheme="minorHAnsi"/>
          <w:sz w:val="22"/>
          <w:szCs w:val="22"/>
        </w:rPr>
        <w:t xml:space="preserve"> pour sélectionner un organisme d’assurance pour proposer aux employeurs une adhésion facultative de leur part afin de répondre à leur obligation légale vis à vis de leurs agents.</w:t>
      </w:r>
    </w:p>
    <w:p w14:paraId="465D51D6" w14:textId="77777777" w:rsidR="00AB1EC5" w:rsidRDefault="00AB1EC5" w:rsidP="00AB1EC5">
      <w:pPr>
        <w:pStyle w:val="Sansinterligne"/>
        <w:spacing w:line="276" w:lineRule="auto"/>
        <w:rPr>
          <w:rStyle w:val="texte1"/>
          <w:rFonts w:asciiTheme="minorHAnsi" w:hAnsiTheme="minorHAnsi" w:cstheme="minorHAnsi"/>
          <w:sz w:val="22"/>
          <w:szCs w:val="22"/>
        </w:rPr>
      </w:pPr>
    </w:p>
    <w:p w14:paraId="35FE27FE" w14:textId="77777777" w:rsidR="00AB1EC5" w:rsidRDefault="00AB1EC5" w:rsidP="00AB1EC5">
      <w:pPr>
        <w:pStyle w:val="Sansinterligne"/>
        <w:spacing w:line="276" w:lineRule="auto"/>
        <w:rPr>
          <w:rStyle w:val="texte1"/>
          <w:rFonts w:asciiTheme="minorHAnsi" w:hAnsiTheme="minorHAnsi" w:cstheme="minorHAnsi"/>
          <w:b/>
          <w:color w:val="auto"/>
          <w:sz w:val="22"/>
          <w:szCs w:val="22"/>
        </w:rPr>
      </w:pPr>
    </w:p>
    <w:p w14:paraId="68FE6A49" w14:textId="77777777" w:rsidR="00AB1EC5" w:rsidRDefault="00AB1EC5" w:rsidP="00AB1EC5">
      <w:pPr>
        <w:pStyle w:val="Sansinterligne"/>
        <w:numPr>
          <w:ilvl w:val="0"/>
          <w:numId w:val="2"/>
        </w:numPr>
        <w:spacing w:line="276" w:lineRule="auto"/>
        <w:rPr>
          <w:rFonts w:asciiTheme="minorHAnsi" w:hAnsiTheme="minorHAnsi" w:cstheme="minorHAnsi"/>
          <w:b/>
          <w:sz w:val="22"/>
          <w:szCs w:val="22"/>
        </w:rPr>
      </w:pPr>
      <w:r w:rsidRPr="00E90A86">
        <w:rPr>
          <w:rFonts w:asciiTheme="minorHAnsi" w:hAnsiTheme="minorHAnsi" w:cstheme="minorHAnsi"/>
          <w:b/>
          <w:sz w:val="22"/>
          <w:szCs w:val="22"/>
        </w:rPr>
        <w:t>Risques santé :</w:t>
      </w:r>
    </w:p>
    <w:p w14:paraId="034062D7" w14:textId="77777777" w:rsidR="00AB1EC5" w:rsidRPr="00E90A86" w:rsidRDefault="00AB1EC5" w:rsidP="00AB1EC5">
      <w:pPr>
        <w:pStyle w:val="Sansinterligne"/>
        <w:numPr>
          <w:ilvl w:val="1"/>
          <w:numId w:val="2"/>
        </w:numPr>
        <w:spacing w:line="276" w:lineRule="auto"/>
        <w:rPr>
          <w:rStyle w:val="texte1"/>
          <w:rFonts w:asciiTheme="minorHAnsi" w:hAnsiTheme="minorHAnsi" w:cstheme="minorHAnsi"/>
          <w:b/>
          <w:color w:val="auto"/>
          <w:sz w:val="22"/>
          <w:szCs w:val="22"/>
        </w:rPr>
      </w:pPr>
      <w:r w:rsidRPr="00E90A86">
        <w:rPr>
          <w:rFonts w:asciiTheme="minorHAnsi" w:hAnsiTheme="minorHAnsi" w:cstheme="minorHAnsi"/>
          <w:sz w:val="22"/>
          <w:szCs w:val="22"/>
        </w:rPr>
        <w:t xml:space="preserve">Le CDG défini, dans le cadre du </w:t>
      </w:r>
      <w:r w:rsidRPr="00E90A86">
        <w:rPr>
          <w:rFonts w:asciiTheme="minorHAnsi" w:hAnsiTheme="minorHAnsi" w:cstheme="minorHAnsi"/>
          <w:b/>
          <w:sz w:val="22"/>
          <w:szCs w:val="22"/>
        </w:rPr>
        <w:t>dialogue social</w:t>
      </w:r>
      <w:r w:rsidRPr="00E90A86">
        <w:rPr>
          <w:rFonts w:asciiTheme="minorHAnsi" w:hAnsiTheme="minorHAnsi" w:cstheme="minorHAnsi"/>
          <w:sz w:val="22"/>
          <w:szCs w:val="22"/>
        </w:rPr>
        <w:t xml:space="preserve"> </w:t>
      </w:r>
      <w:r>
        <w:rPr>
          <w:rFonts w:asciiTheme="minorHAnsi" w:hAnsiTheme="minorHAnsi" w:cstheme="minorHAnsi"/>
          <w:sz w:val="22"/>
          <w:szCs w:val="22"/>
        </w:rPr>
        <w:t xml:space="preserve">au titre de la </w:t>
      </w:r>
      <w:r w:rsidRPr="00873B53">
        <w:rPr>
          <w:rFonts w:asciiTheme="minorHAnsi" w:hAnsiTheme="minorHAnsi" w:cstheme="minorHAnsi"/>
          <w:b/>
          <w:sz w:val="22"/>
          <w:szCs w:val="22"/>
        </w:rPr>
        <w:t>concertation</w:t>
      </w:r>
      <w:r>
        <w:rPr>
          <w:rFonts w:asciiTheme="minorHAnsi" w:hAnsiTheme="minorHAnsi" w:cstheme="minorHAnsi"/>
          <w:sz w:val="22"/>
          <w:szCs w:val="22"/>
        </w:rPr>
        <w:t xml:space="preserve"> </w:t>
      </w:r>
      <w:r w:rsidRPr="00E90A86">
        <w:rPr>
          <w:rFonts w:asciiTheme="minorHAnsi" w:hAnsiTheme="minorHAnsi" w:cstheme="minorHAnsi"/>
          <w:sz w:val="22"/>
          <w:szCs w:val="22"/>
        </w:rPr>
        <w:t xml:space="preserve">avec les élus et les partenaires sociaux représentés au sein du CST, un cahier des charges en adéquation aux dispositions normatives et aux besoins des agents. </w:t>
      </w:r>
      <w:r>
        <w:rPr>
          <w:rFonts w:asciiTheme="minorHAnsi" w:hAnsiTheme="minorHAnsi" w:cstheme="minorHAnsi"/>
          <w:sz w:val="22"/>
          <w:szCs w:val="22"/>
        </w:rPr>
        <w:t>Puis</w:t>
      </w:r>
      <w:r w:rsidRPr="00E90A86">
        <w:rPr>
          <w:rFonts w:asciiTheme="minorHAnsi" w:hAnsiTheme="minorHAnsi" w:cstheme="minorHAnsi"/>
          <w:sz w:val="22"/>
          <w:szCs w:val="22"/>
        </w:rPr>
        <w:t xml:space="preserve"> </w:t>
      </w:r>
      <w:r w:rsidRPr="00E90A86">
        <w:rPr>
          <w:rStyle w:val="texte1"/>
          <w:rFonts w:asciiTheme="minorHAnsi" w:hAnsiTheme="minorHAnsi" w:cstheme="minorHAnsi"/>
          <w:sz w:val="22"/>
          <w:szCs w:val="22"/>
        </w:rPr>
        <w:t xml:space="preserve">le CDG va lancer une </w:t>
      </w:r>
      <w:r w:rsidRPr="00E90A86">
        <w:rPr>
          <w:rStyle w:val="texte1"/>
          <w:rFonts w:asciiTheme="minorHAnsi" w:hAnsiTheme="minorHAnsi" w:cstheme="minorHAnsi"/>
          <w:b/>
          <w:sz w:val="22"/>
          <w:szCs w:val="22"/>
        </w:rPr>
        <w:t>consultation</w:t>
      </w:r>
      <w:r w:rsidRPr="00E90A86">
        <w:rPr>
          <w:rStyle w:val="texte1"/>
          <w:rFonts w:asciiTheme="minorHAnsi" w:hAnsiTheme="minorHAnsi" w:cstheme="minorHAnsi"/>
          <w:sz w:val="22"/>
          <w:szCs w:val="22"/>
        </w:rPr>
        <w:t xml:space="preserve"> pour sélectionner un organisme d’assurance pour proposer aux employeurs une adhésion facultative de leur part afin de répondre à leur obligation légale vis à vis de leurs agents.</w:t>
      </w:r>
    </w:p>
    <w:p w14:paraId="581C904B" w14:textId="77777777" w:rsidR="00AB1EC5" w:rsidRPr="00D768C7" w:rsidRDefault="00AB1EC5" w:rsidP="00AB1EC5">
      <w:pPr>
        <w:pStyle w:val="Sansinterligne"/>
        <w:spacing w:line="276" w:lineRule="auto"/>
        <w:jc w:val="both"/>
        <w:rPr>
          <w:rFonts w:asciiTheme="minorHAnsi" w:hAnsiTheme="minorHAnsi" w:cstheme="minorHAnsi"/>
          <w:b/>
          <w:color w:val="000000" w:themeColor="text1"/>
          <w:sz w:val="22"/>
          <w:szCs w:val="22"/>
        </w:rPr>
      </w:pPr>
    </w:p>
    <w:p w14:paraId="3882981D" w14:textId="77777777" w:rsidR="00AB1EC5" w:rsidRDefault="00AB1EC5">
      <w:pPr>
        <w:spacing w:after="160" w:line="259" w:lineRule="auto"/>
        <w:rPr>
          <w:rStyle w:val="texte1"/>
          <w:rFonts w:asciiTheme="minorHAnsi" w:eastAsia="Lucida Sans Unicode" w:hAnsiTheme="minorHAnsi" w:cstheme="minorHAnsi"/>
          <w:b/>
          <w:kern w:val="1"/>
          <w:sz w:val="22"/>
          <w:szCs w:val="22"/>
          <w:lang w:eastAsia="hi-IN" w:bidi="hi-IN"/>
        </w:rPr>
      </w:pPr>
      <w:r>
        <w:rPr>
          <w:rStyle w:val="texte1"/>
          <w:rFonts w:asciiTheme="minorHAnsi" w:hAnsiTheme="minorHAnsi" w:cstheme="minorHAnsi"/>
          <w:b/>
          <w:sz w:val="22"/>
          <w:szCs w:val="22"/>
        </w:rPr>
        <w:br w:type="page"/>
      </w:r>
    </w:p>
    <w:p w14:paraId="5AD8844F" w14:textId="0F39D3E4" w:rsidR="00AB1EC5" w:rsidRPr="00E90A86" w:rsidRDefault="00AB1EC5" w:rsidP="00AB1EC5">
      <w:pPr>
        <w:pStyle w:val="Sansinterligne"/>
        <w:spacing w:line="276" w:lineRule="auto"/>
        <w:jc w:val="both"/>
        <w:rPr>
          <w:rStyle w:val="texte1"/>
          <w:rFonts w:asciiTheme="minorHAnsi" w:hAnsiTheme="minorHAnsi" w:cstheme="minorHAnsi"/>
          <w:b/>
          <w:sz w:val="22"/>
          <w:szCs w:val="22"/>
        </w:rPr>
      </w:pPr>
      <w:r w:rsidRPr="00E90A86">
        <w:rPr>
          <w:rStyle w:val="texte1"/>
          <w:rFonts w:asciiTheme="minorHAnsi" w:hAnsiTheme="minorHAnsi" w:cstheme="minorHAnsi"/>
          <w:b/>
          <w:sz w:val="22"/>
          <w:szCs w:val="22"/>
        </w:rPr>
        <w:lastRenderedPageBreak/>
        <w:t>Remarque importante :</w:t>
      </w:r>
    </w:p>
    <w:p w14:paraId="3F58AD3B" w14:textId="77777777" w:rsidR="00AB1EC5" w:rsidRDefault="00AB1EC5" w:rsidP="00AB1EC5">
      <w:pPr>
        <w:pStyle w:val="Sansinterligne"/>
        <w:spacing w:line="276" w:lineRule="auto"/>
        <w:jc w:val="both"/>
        <w:rPr>
          <w:rStyle w:val="texte1"/>
          <w:rFonts w:asciiTheme="minorHAnsi" w:hAnsiTheme="minorHAnsi" w:cstheme="minorHAnsi"/>
          <w:sz w:val="22"/>
          <w:szCs w:val="22"/>
        </w:rPr>
      </w:pPr>
    </w:p>
    <w:tbl>
      <w:tblPr>
        <w:tblStyle w:val="Grilledutableau"/>
        <w:tblW w:w="0" w:type="auto"/>
        <w:tblInd w:w="108"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267"/>
        <w:gridCol w:w="7687"/>
      </w:tblGrid>
      <w:tr w:rsidR="00AB1EC5" w14:paraId="67C699D0" w14:textId="77777777" w:rsidTr="00EA0570">
        <w:tc>
          <w:tcPr>
            <w:tcW w:w="1276" w:type="dxa"/>
          </w:tcPr>
          <w:p w14:paraId="47FA84CD" w14:textId="77777777" w:rsidR="00AB1EC5" w:rsidRDefault="00AB1EC5" w:rsidP="00EA0570">
            <w:pPr>
              <w:pStyle w:val="Sansinterligne"/>
              <w:spacing w:line="276" w:lineRule="auto"/>
              <w:jc w:val="center"/>
              <w:rPr>
                <w:rStyle w:val="texte1"/>
                <w:rFonts w:asciiTheme="minorHAnsi" w:hAnsiTheme="minorHAnsi" w:cstheme="minorHAnsi"/>
                <w:sz w:val="22"/>
                <w:szCs w:val="22"/>
              </w:rPr>
            </w:pPr>
            <w:r w:rsidRPr="003B6A1A">
              <w:rPr>
                <w:rFonts w:asciiTheme="minorHAnsi" w:hAnsiTheme="minorHAnsi" w:cstheme="minorHAnsi"/>
                <w:noProof/>
                <w:color w:val="000000"/>
                <w:sz w:val="22"/>
                <w:szCs w:val="22"/>
                <w:lang w:eastAsia="fr-FR" w:bidi="ar-SA"/>
              </w:rPr>
              <w:drawing>
                <wp:inline distT="0" distB="0" distL="0" distR="0" wp14:anchorId="49CEA060" wp14:editId="7BCC10B4">
                  <wp:extent cx="432048" cy="384915"/>
                  <wp:effectExtent l="0" t="0" r="6350" b="0"/>
                  <wp:docPr id="6" name="Picture 2" descr="Panneau Attention De Vecteurs libres de droits et plus d'images  vectorielles de 2015 - 2015, Affaires Finance et Industrie, Brillan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Panneau Attention De Vecteurs libres de droits et plus d'images  vectorielles de 2015 - 2015, Affaires Finance et Industrie, Brillan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48" cy="38491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828" w:type="dxa"/>
            <w:shd w:val="clear" w:color="auto" w:fill="F2F2F2" w:themeFill="background1" w:themeFillShade="F2"/>
          </w:tcPr>
          <w:p w14:paraId="70C59A8A" w14:textId="77777777" w:rsidR="00AB1EC5" w:rsidRPr="00E90A86" w:rsidRDefault="00AB1EC5" w:rsidP="00EA0570">
            <w:pPr>
              <w:pStyle w:val="Sansinterligne"/>
              <w:spacing w:line="276" w:lineRule="auto"/>
              <w:jc w:val="both"/>
              <w:rPr>
                <w:rStyle w:val="texte1"/>
                <w:rFonts w:asciiTheme="minorHAnsi" w:hAnsiTheme="minorHAnsi" w:cstheme="minorHAnsi"/>
                <w:b/>
                <w:color w:val="000000" w:themeColor="text1"/>
                <w:sz w:val="22"/>
                <w:szCs w:val="22"/>
              </w:rPr>
            </w:pPr>
            <w:r w:rsidRPr="00E90A86">
              <w:rPr>
                <w:rStyle w:val="texte1"/>
                <w:rFonts w:asciiTheme="minorHAnsi" w:hAnsiTheme="minorHAnsi" w:cstheme="minorHAnsi"/>
                <w:b/>
                <w:color w:val="000000" w:themeColor="text1"/>
                <w:sz w:val="22"/>
                <w:szCs w:val="22"/>
              </w:rPr>
              <w:t>Le CDG va lancer une consultation pour retenir un organisme d’assurance. Les employeurs doivent au préalable opérer un choix par délibération après avis de leur CST (art. 4 décret n°2011-1474). Par choix, il s’agit de valider le mode de contractualisation retenu (contrat collectif), l’adhésion au contrat qui sera conclu par le CDG et le montant de la participation.</w:t>
            </w:r>
          </w:p>
        </w:tc>
      </w:tr>
      <w:tr w:rsidR="00AB1EC5" w14:paraId="1A444BA4" w14:textId="77777777" w:rsidTr="00EA0570">
        <w:tc>
          <w:tcPr>
            <w:tcW w:w="1276" w:type="dxa"/>
          </w:tcPr>
          <w:p w14:paraId="4907C02A" w14:textId="77777777" w:rsidR="00AB1EC5" w:rsidRDefault="00AB1EC5" w:rsidP="00EA0570">
            <w:pPr>
              <w:pStyle w:val="Sansinterligne"/>
              <w:spacing w:line="276" w:lineRule="auto"/>
              <w:jc w:val="center"/>
              <w:rPr>
                <w:rStyle w:val="texte1"/>
                <w:rFonts w:asciiTheme="minorHAnsi" w:hAnsiTheme="minorHAnsi" w:cstheme="minorHAnsi"/>
                <w:sz w:val="22"/>
                <w:szCs w:val="22"/>
              </w:rPr>
            </w:pPr>
            <w:r w:rsidRPr="003B6A1A">
              <w:rPr>
                <w:rFonts w:asciiTheme="minorHAnsi" w:hAnsiTheme="minorHAnsi" w:cstheme="minorHAnsi"/>
                <w:noProof/>
                <w:color w:val="000000"/>
                <w:sz w:val="22"/>
                <w:szCs w:val="22"/>
                <w:lang w:eastAsia="fr-FR" w:bidi="ar-SA"/>
              </w:rPr>
              <w:drawing>
                <wp:inline distT="0" distB="0" distL="0" distR="0" wp14:anchorId="5F2B2052" wp14:editId="30BA729F">
                  <wp:extent cx="432048" cy="384915"/>
                  <wp:effectExtent l="0" t="0" r="6350" b="0"/>
                  <wp:docPr id="1" name="Picture 2" descr="Panneau Attention De Vecteurs libres de droits et plus d'images  vectorielles de 2015 - 2015, Affaires Finance et Industrie, Brillan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Panneau Attention De Vecteurs libres de droits et plus d'images  vectorielles de 2015 - 2015, Affaires Finance et Industrie, Brillan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48" cy="38491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828" w:type="dxa"/>
            <w:shd w:val="clear" w:color="auto" w:fill="F2F2F2" w:themeFill="background1" w:themeFillShade="F2"/>
          </w:tcPr>
          <w:p w14:paraId="4963F1E9" w14:textId="77777777" w:rsidR="00AB1EC5" w:rsidRPr="00E90A86" w:rsidRDefault="00AB1EC5" w:rsidP="00EA0570">
            <w:pPr>
              <w:pStyle w:val="Sansinterligne"/>
              <w:spacing w:line="276" w:lineRule="auto"/>
              <w:jc w:val="both"/>
              <w:rPr>
                <w:rStyle w:val="texte1"/>
                <w:rFonts w:asciiTheme="minorHAnsi" w:hAnsiTheme="minorHAnsi" w:cstheme="minorHAnsi"/>
                <w:b/>
                <w:color w:val="000000" w:themeColor="text1"/>
                <w:sz w:val="22"/>
                <w:szCs w:val="22"/>
              </w:rPr>
            </w:pPr>
            <w:r w:rsidRPr="00E90A86">
              <w:rPr>
                <w:rStyle w:val="texte1"/>
                <w:rFonts w:asciiTheme="minorHAnsi" w:hAnsiTheme="minorHAnsi" w:cstheme="minorHAnsi"/>
                <w:b/>
                <w:color w:val="000000" w:themeColor="text1"/>
                <w:sz w:val="22"/>
                <w:szCs w:val="22"/>
              </w:rPr>
              <w:t>La communication des données statistiques est essentielle pour permettre aux assureurs de tarifer. A défaut de communication de vos données, votre adhésion pourra intervenir dans un délai maximum de deux ans à compter de la date d’effet du contrat collectif, et sera conditionnée à l’envoi de celles-ci pour étude tarifaire de l’organisme d’assurance. En fonction de cette étude, des taux de cotisation pourraient être supérieurs à ceux déjà proposés au contrat.</w:t>
            </w:r>
          </w:p>
        </w:tc>
      </w:tr>
      <w:tr w:rsidR="00AB1EC5" w14:paraId="5801DD30" w14:textId="77777777" w:rsidTr="00EA0570">
        <w:tblPrEx>
          <w:shd w:val="clear" w:color="auto" w:fill="E2EFD9" w:themeFill="accent6" w:themeFillTint="33"/>
        </w:tblPrEx>
        <w:tc>
          <w:tcPr>
            <w:tcW w:w="9104" w:type="dxa"/>
            <w:gridSpan w:val="2"/>
            <w:shd w:val="clear" w:color="auto" w:fill="E2EFD9" w:themeFill="accent6" w:themeFillTint="33"/>
          </w:tcPr>
          <w:p w14:paraId="49169DCE" w14:textId="77777777" w:rsidR="00AB1EC5" w:rsidRDefault="00AB1EC5" w:rsidP="00EA0570">
            <w:pPr>
              <w:pStyle w:val="Sansinterligne"/>
              <w:spacing w:line="276" w:lineRule="auto"/>
              <w:jc w:val="both"/>
              <w:rPr>
                <w:rFonts w:asciiTheme="minorHAnsi" w:hAnsiTheme="minorHAnsi" w:cstheme="minorHAnsi"/>
                <w:b/>
                <w:sz w:val="22"/>
                <w:szCs w:val="22"/>
              </w:rPr>
            </w:pPr>
          </w:p>
          <w:p w14:paraId="03B0CFC4" w14:textId="0666AAD5" w:rsidR="00AB1EC5" w:rsidRPr="008736CD" w:rsidRDefault="00AB1EC5" w:rsidP="00EA0570">
            <w:pPr>
              <w:pStyle w:val="Sansinterligne"/>
              <w:spacing w:line="276" w:lineRule="auto"/>
              <w:jc w:val="both"/>
              <w:rPr>
                <w:rFonts w:asciiTheme="minorHAnsi" w:hAnsiTheme="minorHAnsi" w:cstheme="minorHAnsi"/>
                <w:b/>
                <w:sz w:val="22"/>
                <w:szCs w:val="22"/>
              </w:rPr>
            </w:pPr>
            <w:r w:rsidRPr="008736CD">
              <w:rPr>
                <w:rFonts w:asciiTheme="minorHAnsi" w:hAnsiTheme="minorHAnsi" w:cstheme="minorHAnsi"/>
                <w:b/>
                <w:sz w:val="22"/>
                <w:szCs w:val="22"/>
              </w:rPr>
              <w:t>C’est pourquoi, nous vous remercions de nous faire part</w:t>
            </w:r>
            <w:r>
              <w:rPr>
                <w:rFonts w:asciiTheme="minorHAnsi" w:hAnsiTheme="minorHAnsi" w:cstheme="minorHAnsi"/>
                <w:b/>
                <w:sz w:val="22"/>
                <w:szCs w:val="22"/>
              </w:rPr>
              <w:t xml:space="preserve"> dès maintenant </w:t>
            </w:r>
            <w:r w:rsidRPr="008736CD">
              <w:rPr>
                <w:rFonts w:asciiTheme="minorHAnsi" w:hAnsiTheme="minorHAnsi" w:cstheme="minorHAnsi"/>
                <w:b/>
                <w:sz w:val="22"/>
                <w:szCs w:val="22"/>
              </w:rPr>
              <w:t xml:space="preserve">de votre intention d’adhérer </w:t>
            </w:r>
            <w:r>
              <w:rPr>
                <w:rFonts w:asciiTheme="minorHAnsi" w:hAnsiTheme="minorHAnsi" w:cstheme="minorHAnsi"/>
                <w:b/>
                <w:sz w:val="22"/>
                <w:szCs w:val="22"/>
              </w:rPr>
              <w:t>aux futurs contrats collectif</w:t>
            </w:r>
            <w:r w:rsidR="00AA1793">
              <w:rPr>
                <w:rFonts w:asciiTheme="minorHAnsi" w:hAnsiTheme="minorHAnsi" w:cstheme="minorHAnsi"/>
                <w:b/>
                <w:sz w:val="22"/>
                <w:szCs w:val="22"/>
              </w:rPr>
              <w:t>s</w:t>
            </w:r>
            <w:r>
              <w:rPr>
                <w:rFonts w:asciiTheme="minorHAnsi" w:hAnsiTheme="minorHAnsi" w:cstheme="minorHAnsi"/>
                <w:b/>
                <w:sz w:val="22"/>
                <w:szCs w:val="22"/>
              </w:rPr>
              <w:t xml:space="preserve"> d’assurance PSC</w:t>
            </w:r>
            <w:r w:rsidRPr="008736CD">
              <w:rPr>
                <w:rFonts w:asciiTheme="minorHAnsi" w:hAnsiTheme="minorHAnsi" w:cstheme="minorHAnsi"/>
                <w:b/>
                <w:sz w:val="22"/>
                <w:szCs w:val="22"/>
              </w:rPr>
              <w:t xml:space="preserve"> </w:t>
            </w:r>
            <w:r>
              <w:rPr>
                <w:rFonts w:asciiTheme="minorHAnsi" w:hAnsiTheme="minorHAnsi" w:cstheme="minorHAnsi"/>
                <w:b/>
                <w:sz w:val="22"/>
                <w:szCs w:val="22"/>
              </w:rPr>
              <w:t>prévoyance</w:t>
            </w:r>
            <w:r w:rsidRPr="008736CD">
              <w:rPr>
                <w:rFonts w:asciiTheme="minorHAnsi" w:hAnsiTheme="minorHAnsi" w:cstheme="minorHAnsi"/>
                <w:b/>
                <w:sz w:val="22"/>
                <w:szCs w:val="22"/>
              </w:rPr>
              <w:t xml:space="preserve"> et/ou </w:t>
            </w:r>
            <w:r>
              <w:rPr>
                <w:rFonts w:asciiTheme="minorHAnsi" w:hAnsiTheme="minorHAnsi" w:cstheme="minorHAnsi"/>
                <w:b/>
                <w:sz w:val="22"/>
                <w:szCs w:val="22"/>
              </w:rPr>
              <w:t>santé</w:t>
            </w:r>
            <w:r w:rsidRPr="008736CD">
              <w:rPr>
                <w:rFonts w:asciiTheme="minorHAnsi" w:hAnsiTheme="minorHAnsi" w:cstheme="minorHAnsi"/>
                <w:b/>
                <w:sz w:val="22"/>
                <w:szCs w:val="22"/>
              </w:rPr>
              <w:t xml:space="preserve">, et de nous adresser les données </w:t>
            </w:r>
            <w:r>
              <w:rPr>
                <w:rFonts w:asciiTheme="minorHAnsi" w:hAnsiTheme="minorHAnsi" w:cstheme="minorHAnsi"/>
                <w:b/>
                <w:sz w:val="22"/>
                <w:szCs w:val="22"/>
              </w:rPr>
              <w:t xml:space="preserve">de votre effectif à assurer qui sont </w:t>
            </w:r>
            <w:r w:rsidRPr="008736CD">
              <w:rPr>
                <w:rFonts w:asciiTheme="minorHAnsi" w:hAnsiTheme="minorHAnsi" w:cstheme="minorHAnsi"/>
                <w:b/>
                <w:sz w:val="22"/>
                <w:szCs w:val="22"/>
              </w:rPr>
              <w:t>nécessaires à la tarification par les organismes d’assurance.</w:t>
            </w:r>
          </w:p>
          <w:p w14:paraId="311F4335" w14:textId="77777777" w:rsidR="00AB1EC5" w:rsidRPr="009009D7" w:rsidRDefault="00AB1EC5" w:rsidP="00EA0570">
            <w:pPr>
              <w:pStyle w:val="Sansinterligne"/>
              <w:spacing w:line="276" w:lineRule="auto"/>
              <w:ind w:firstLine="709"/>
              <w:jc w:val="both"/>
              <w:rPr>
                <w:rFonts w:asciiTheme="minorHAnsi" w:hAnsiTheme="minorHAnsi" w:cstheme="minorHAnsi"/>
                <w:sz w:val="22"/>
                <w:szCs w:val="22"/>
              </w:rPr>
            </w:pPr>
          </w:p>
          <w:p w14:paraId="17621A27" w14:textId="77777777" w:rsidR="00AB1EC5" w:rsidRPr="001559C5" w:rsidRDefault="00AB1EC5" w:rsidP="00EA0570">
            <w:pPr>
              <w:pStyle w:val="Sansinterligne"/>
              <w:spacing w:line="276" w:lineRule="auto"/>
              <w:jc w:val="both"/>
              <w:rPr>
                <w:rFonts w:asciiTheme="minorHAnsi" w:hAnsiTheme="minorHAnsi" w:cstheme="minorHAnsi"/>
                <w:b/>
                <w:sz w:val="22"/>
                <w:szCs w:val="22"/>
              </w:rPr>
            </w:pPr>
            <w:r w:rsidRPr="001559C5">
              <w:rPr>
                <w:rFonts w:asciiTheme="minorHAnsi" w:hAnsiTheme="minorHAnsi" w:cstheme="minorHAnsi"/>
                <w:b/>
                <w:sz w:val="22"/>
                <w:szCs w:val="22"/>
              </w:rPr>
              <w:t>A cet effet, vous trouverez en pièce jointe :</w:t>
            </w:r>
          </w:p>
          <w:p w14:paraId="2992121A" w14:textId="77777777" w:rsidR="00AB1EC5" w:rsidRDefault="00AB1EC5" w:rsidP="00AB1EC5">
            <w:pPr>
              <w:pStyle w:val="Sansinterligne"/>
              <w:numPr>
                <w:ilvl w:val="0"/>
                <w:numId w:val="1"/>
              </w:numPr>
              <w:spacing w:line="276" w:lineRule="auto"/>
              <w:jc w:val="both"/>
              <w:rPr>
                <w:rFonts w:asciiTheme="minorHAnsi" w:hAnsiTheme="minorHAnsi" w:cstheme="minorHAnsi"/>
                <w:b/>
                <w:sz w:val="22"/>
                <w:szCs w:val="22"/>
              </w:rPr>
            </w:pPr>
            <w:r>
              <w:rPr>
                <w:rFonts w:asciiTheme="minorHAnsi" w:hAnsiTheme="minorHAnsi" w:cstheme="minorHAnsi"/>
                <w:b/>
                <w:sz w:val="22"/>
                <w:szCs w:val="22"/>
              </w:rPr>
              <w:t>Le modèle d’avis de votre CST (employeur de plus de 50 agents), sur la base de l’article 4 du décret n°2011-1474,</w:t>
            </w:r>
          </w:p>
          <w:p w14:paraId="63CD314E" w14:textId="77777777" w:rsidR="00AB1EC5" w:rsidRPr="001559C5" w:rsidRDefault="00AB1EC5" w:rsidP="00AB1EC5">
            <w:pPr>
              <w:pStyle w:val="Sansinterligne"/>
              <w:numPr>
                <w:ilvl w:val="0"/>
                <w:numId w:val="1"/>
              </w:numPr>
              <w:spacing w:line="276" w:lineRule="auto"/>
              <w:jc w:val="both"/>
              <w:rPr>
                <w:rFonts w:asciiTheme="minorHAnsi" w:hAnsiTheme="minorHAnsi" w:cstheme="minorHAnsi"/>
                <w:b/>
                <w:sz w:val="22"/>
                <w:szCs w:val="22"/>
              </w:rPr>
            </w:pPr>
            <w:r>
              <w:rPr>
                <w:rFonts w:asciiTheme="minorHAnsi" w:hAnsiTheme="minorHAnsi" w:cstheme="minorHAnsi"/>
                <w:b/>
                <w:sz w:val="22"/>
                <w:szCs w:val="22"/>
              </w:rPr>
              <w:t>Le modèle de délibération, sur la base de l’article 4 du décret n°2011-1474,</w:t>
            </w:r>
          </w:p>
          <w:p w14:paraId="0FFC4C38" w14:textId="37B76D32" w:rsidR="00AB1EC5" w:rsidRPr="007527F2" w:rsidRDefault="00AB1EC5" w:rsidP="00EA0570">
            <w:pPr>
              <w:pStyle w:val="Sansinterligne"/>
              <w:numPr>
                <w:ilvl w:val="0"/>
                <w:numId w:val="1"/>
              </w:numPr>
              <w:spacing w:line="276" w:lineRule="auto"/>
              <w:jc w:val="both"/>
              <w:rPr>
                <w:rFonts w:asciiTheme="minorHAnsi" w:hAnsiTheme="minorHAnsi" w:cstheme="minorHAnsi"/>
                <w:sz w:val="22"/>
                <w:szCs w:val="22"/>
              </w:rPr>
            </w:pPr>
            <w:r w:rsidRPr="007527F2">
              <w:rPr>
                <w:rFonts w:asciiTheme="minorHAnsi" w:hAnsiTheme="minorHAnsi" w:cstheme="minorHAnsi"/>
                <w:b/>
                <w:sz w:val="22"/>
                <w:szCs w:val="22"/>
              </w:rPr>
              <w:t xml:space="preserve">Le fichier de données statistiques à compléter (à renvoyer en </w:t>
            </w:r>
            <w:r w:rsidRPr="007527F2">
              <w:rPr>
                <w:rFonts w:asciiTheme="minorHAnsi" w:hAnsiTheme="minorHAnsi" w:cstheme="minorHAnsi"/>
                <w:b/>
                <w:sz w:val="22"/>
                <w:szCs w:val="22"/>
                <w:u w:val="single"/>
              </w:rPr>
              <w:t>format Excel uniquement, et non en format PDF</w:t>
            </w:r>
            <w:r w:rsidRPr="007527F2">
              <w:rPr>
                <w:rFonts w:asciiTheme="minorHAnsi" w:hAnsiTheme="minorHAnsi" w:cstheme="minorHAnsi"/>
                <w:b/>
                <w:sz w:val="22"/>
                <w:szCs w:val="22"/>
              </w:rPr>
              <w:t>).</w:t>
            </w:r>
          </w:p>
          <w:p w14:paraId="5814CBE2" w14:textId="77777777" w:rsidR="007527F2" w:rsidRPr="007527F2" w:rsidRDefault="007527F2" w:rsidP="007527F2">
            <w:pPr>
              <w:pStyle w:val="Sansinterligne"/>
              <w:spacing w:line="276" w:lineRule="auto"/>
              <w:jc w:val="both"/>
              <w:rPr>
                <w:rFonts w:asciiTheme="minorHAnsi" w:hAnsiTheme="minorHAnsi" w:cstheme="minorHAnsi"/>
                <w:sz w:val="22"/>
                <w:szCs w:val="22"/>
              </w:rPr>
            </w:pPr>
          </w:p>
          <w:p w14:paraId="71B41F6A" w14:textId="23C73B8A" w:rsidR="007527F2" w:rsidRDefault="007527F2" w:rsidP="007527F2">
            <w:pPr>
              <w:pStyle w:val="Sansinterligne"/>
              <w:spacing w:line="276" w:lineRule="auto"/>
              <w:jc w:val="both"/>
              <w:rPr>
                <w:rFonts w:asciiTheme="minorHAnsi" w:hAnsiTheme="minorHAnsi" w:cstheme="minorHAnsi"/>
                <w:b/>
                <w:color w:val="EE0000"/>
                <w:sz w:val="22"/>
                <w:szCs w:val="22"/>
              </w:rPr>
            </w:pPr>
            <w:r w:rsidRPr="007527F2">
              <w:rPr>
                <w:rFonts w:asciiTheme="minorHAnsi" w:hAnsiTheme="minorHAnsi" w:cstheme="minorHAnsi"/>
                <w:b/>
                <w:color w:val="EE0000"/>
                <w:sz w:val="22"/>
                <w:szCs w:val="22"/>
              </w:rPr>
              <w:t xml:space="preserve">Réunions d’information les 14/10 et 16/10, inscrivez-vous par le biais du questionnaire dont le lien est dans le mail ou sur notre site Internet.  </w:t>
            </w:r>
          </w:p>
          <w:p w14:paraId="210ADB4A" w14:textId="77777777" w:rsidR="007527F2" w:rsidRPr="007527F2" w:rsidRDefault="007527F2" w:rsidP="007527F2">
            <w:pPr>
              <w:pStyle w:val="Sansinterligne"/>
              <w:spacing w:line="276" w:lineRule="auto"/>
              <w:jc w:val="both"/>
              <w:rPr>
                <w:rFonts w:asciiTheme="minorHAnsi" w:hAnsiTheme="minorHAnsi" w:cstheme="minorHAnsi"/>
                <w:color w:val="EE0000"/>
                <w:sz w:val="22"/>
                <w:szCs w:val="22"/>
              </w:rPr>
            </w:pPr>
          </w:p>
          <w:p w14:paraId="5D04C786" w14:textId="0D765CEC" w:rsidR="00AB1EC5" w:rsidRDefault="00AB1EC5" w:rsidP="00EA0570">
            <w:pPr>
              <w:pStyle w:val="Sansinterligne"/>
              <w:shd w:val="clear" w:color="auto" w:fill="44546A" w:themeFill="text2"/>
              <w:spacing w:line="276" w:lineRule="auto"/>
              <w:jc w:val="center"/>
              <w:rPr>
                <w:rFonts w:asciiTheme="minorHAnsi" w:hAnsiTheme="minorHAnsi" w:cstheme="minorHAnsi"/>
                <w:b/>
                <w:color w:val="FFFFFF" w:themeColor="background1"/>
                <w:sz w:val="22"/>
                <w:szCs w:val="22"/>
              </w:rPr>
            </w:pPr>
            <w:hyperlink r:id="rId9" w:history="1">
              <w:r>
                <w:rPr>
                  <w:rStyle w:val="Lienhypertexte"/>
                  <w:rFonts w:asciiTheme="minorHAnsi" w:hAnsiTheme="minorHAnsi" w:cstheme="minorHAnsi"/>
                  <w:b/>
                  <w:color w:val="FFFFFF" w:themeColor="background1"/>
                  <w:sz w:val="22"/>
                  <w:szCs w:val="22"/>
                </w:rPr>
                <w:t>A</w:t>
              </w:r>
              <w:r w:rsidRPr="00D6696D">
                <w:rPr>
                  <w:rStyle w:val="Lienhypertexte"/>
                  <w:rFonts w:asciiTheme="minorHAnsi" w:hAnsiTheme="minorHAnsi" w:cstheme="minorHAnsi"/>
                  <w:b/>
                  <w:color w:val="FFFFFF" w:themeColor="background1"/>
                  <w:sz w:val="22"/>
                  <w:szCs w:val="22"/>
                </w:rPr>
                <w:t>dresse</w:t>
              </w:r>
            </w:hyperlink>
            <w:r w:rsidRPr="00D6696D">
              <w:rPr>
                <w:rStyle w:val="Lienhypertexte"/>
                <w:rFonts w:asciiTheme="minorHAnsi" w:hAnsiTheme="minorHAnsi" w:cstheme="minorHAnsi"/>
                <w:b/>
                <w:color w:val="FFFFFF" w:themeColor="background1"/>
                <w:sz w:val="22"/>
                <w:szCs w:val="22"/>
              </w:rPr>
              <w:t xml:space="preserve"> mail</w:t>
            </w:r>
            <w:r>
              <w:rPr>
                <w:rStyle w:val="Lienhypertexte"/>
                <w:rFonts w:asciiTheme="minorHAnsi" w:hAnsiTheme="minorHAnsi" w:cstheme="minorHAnsi"/>
                <w:b/>
                <w:color w:val="FFFFFF" w:themeColor="background1"/>
                <w:sz w:val="22"/>
                <w:szCs w:val="22"/>
              </w:rPr>
              <w:t xml:space="preserve"> d’envoi : </w:t>
            </w:r>
            <w:r>
              <w:rPr>
                <w:rStyle w:val="Lienhypertexte"/>
                <w:rFonts w:asciiTheme="minorHAnsi" w:hAnsiTheme="minorHAnsi" w:cstheme="minorHAnsi"/>
                <w:b/>
                <w:color w:val="FFFFFF" w:themeColor="background1"/>
                <w:sz w:val="22"/>
                <w:szCs w:val="22"/>
              </w:rPr>
              <w:t>p</w:t>
            </w:r>
            <w:r>
              <w:rPr>
                <w:rStyle w:val="Lienhypertexte"/>
                <w:b/>
                <w:color w:val="FFFFFF" w:themeColor="background1"/>
              </w:rPr>
              <w:t>sc@cdg45.fr</w:t>
            </w:r>
          </w:p>
          <w:p w14:paraId="1B674EF3" w14:textId="13164D96" w:rsidR="00AB1EC5" w:rsidRDefault="00AB1EC5" w:rsidP="00EA0570">
            <w:pPr>
              <w:pStyle w:val="Sansinterligne"/>
              <w:shd w:val="clear" w:color="auto" w:fill="44546A" w:themeFill="text2"/>
              <w:spacing w:line="276" w:lineRule="auto"/>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Date limite d’envoi : </w:t>
            </w:r>
            <w:r>
              <w:rPr>
                <w:rFonts w:asciiTheme="minorHAnsi" w:hAnsiTheme="minorHAnsi" w:cstheme="minorHAnsi"/>
                <w:b/>
                <w:color w:val="FFFFFF" w:themeColor="background1"/>
                <w:sz w:val="22"/>
                <w:szCs w:val="22"/>
              </w:rPr>
              <w:t>15/01/2026</w:t>
            </w:r>
            <w:r w:rsidRPr="00D6696D">
              <w:rPr>
                <w:rFonts w:asciiTheme="minorHAnsi" w:hAnsiTheme="minorHAnsi" w:cstheme="minorHAnsi"/>
                <w:b/>
                <w:color w:val="FFFFFF" w:themeColor="background1"/>
                <w:sz w:val="22"/>
                <w:szCs w:val="22"/>
              </w:rPr>
              <w:t>.</w:t>
            </w:r>
          </w:p>
          <w:p w14:paraId="654C9000" w14:textId="1198DF47" w:rsidR="00AB1EC5" w:rsidRPr="00D6696D" w:rsidRDefault="00AB1EC5" w:rsidP="00EA0570">
            <w:pPr>
              <w:pStyle w:val="Sansinterligne"/>
              <w:shd w:val="clear" w:color="auto" w:fill="44546A" w:themeFill="text2"/>
              <w:spacing w:line="276" w:lineRule="auto"/>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Réponse à vos questions : </w:t>
            </w:r>
            <w:r>
              <w:rPr>
                <w:rFonts w:asciiTheme="minorHAnsi" w:hAnsiTheme="minorHAnsi" w:cstheme="minorHAnsi"/>
                <w:b/>
                <w:color w:val="FFFFFF" w:themeColor="background1"/>
                <w:sz w:val="22"/>
                <w:szCs w:val="22"/>
              </w:rPr>
              <w:t>Géraldine DONCIEUX 02.38.75.85.22</w:t>
            </w:r>
          </w:p>
          <w:p w14:paraId="453D3407" w14:textId="77777777" w:rsidR="00AB1EC5" w:rsidRPr="00FD210B" w:rsidRDefault="00AB1EC5" w:rsidP="00EA0570">
            <w:pPr>
              <w:pStyle w:val="Sansinterligne"/>
              <w:spacing w:line="276" w:lineRule="auto"/>
              <w:jc w:val="center"/>
              <w:rPr>
                <w:rStyle w:val="texte1"/>
                <w:rFonts w:asciiTheme="minorHAnsi" w:hAnsiTheme="minorHAnsi" w:cstheme="minorHAnsi"/>
                <w:b/>
                <w:sz w:val="22"/>
                <w:szCs w:val="22"/>
              </w:rPr>
            </w:pPr>
          </w:p>
        </w:tc>
      </w:tr>
    </w:tbl>
    <w:p w14:paraId="5A8F62D0" w14:textId="77777777" w:rsidR="00AB1EC5" w:rsidRPr="009009D7" w:rsidRDefault="00AB1EC5" w:rsidP="00AB1EC5">
      <w:pPr>
        <w:pStyle w:val="Sansinterligne"/>
        <w:spacing w:line="276" w:lineRule="auto"/>
        <w:jc w:val="both"/>
        <w:rPr>
          <w:rFonts w:asciiTheme="minorHAnsi" w:hAnsiTheme="minorHAnsi" w:cstheme="minorHAnsi"/>
          <w:sz w:val="22"/>
          <w:szCs w:val="22"/>
        </w:rPr>
      </w:pPr>
    </w:p>
    <w:p w14:paraId="30ADA891" w14:textId="64D467ED" w:rsidR="00AB1EC5" w:rsidRDefault="00AB1EC5" w:rsidP="00AB1EC5"/>
    <w:sectPr w:rsidR="00AB1EC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A05B" w14:textId="77777777" w:rsidR="00AB1EC5" w:rsidRDefault="00AB1EC5" w:rsidP="00AB1EC5">
      <w:pPr>
        <w:spacing w:after="0" w:line="240" w:lineRule="auto"/>
      </w:pPr>
      <w:r>
        <w:separator/>
      </w:r>
    </w:p>
  </w:endnote>
  <w:endnote w:type="continuationSeparator" w:id="0">
    <w:p w14:paraId="624DB626" w14:textId="77777777" w:rsidR="00AB1EC5" w:rsidRDefault="00AB1EC5" w:rsidP="00AB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907B" w14:textId="7F2D5543" w:rsidR="00AB1EC5" w:rsidRDefault="00AB1EC5">
    <w:pPr>
      <w:pStyle w:val="Pieddepage"/>
    </w:pPr>
    <w:r>
      <w:rPr>
        <w:noProof/>
      </w:rPr>
      <w:drawing>
        <wp:anchor distT="0" distB="0" distL="114300" distR="114300" simplePos="0" relativeHeight="251659264" behindDoc="1" locked="0" layoutInCell="1" allowOverlap="1" wp14:anchorId="092CE627" wp14:editId="7EE2189A">
          <wp:simplePos x="0" y="0"/>
          <wp:positionH relativeFrom="page">
            <wp:align>right</wp:align>
          </wp:positionH>
          <wp:positionV relativeFrom="paragraph">
            <wp:posOffset>-838200</wp:posOffset>
          </wp:positionV>
          <wp:extent cx="7560000" cy="1440000"/>
          <wp:effectExtent l="0" t="0" r="3175" b="8255"/>
          <wp:wrapNone/>
          <wp:docPr id="1093646127" name="Image 109364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64A6" w14:textId="77777777" w:rsidR="00AB1EC5" w:rsidRDefault="00AB1EC5" w:rsidP="00AB1EC5">
      <w:pPr>
        <w:spacing w:after="0" w:line="240" w:lineRule="auto"/>
      </w:pPr>
      <w:r>
        <w:separator/>
      </w:r>
    </w:p>
  </w:footnote>
  <w:footnote w:type="continuationSeparator" w:id="0">
    <w:p w14:paraId="6D10F005" w14:textId="77777777" w:rsidR="00AB1EC5" w:rsidRDefault="00AB1EC5" w:rsidP="00AB1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B5F92"/>
    <w:multiLevelType w:val="hybridMultilevel"/>
    <w:tmpl w:val="CD0A78DE"/>
    <w:lvl w:ilvl="0" w:tplc="F9AA91DA">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F64591"/>
    <w:multiLevelType w:val="hybridMultilevel"/>
    <w:tmpl w:val="19902918"/>
    <w:lvl w:ilvl="0" w:tplc="AD0670D2">
      <w:start w:val="4"/>
      <w:numFmt w:val="bullet"/>
      <w:lvlText w:val="-"/>
      <w:lvlJc w:val="left"/>
      <w:pPr>
        <w:ind w:left="720" w:hanging="360"/>
      </w:pPr>
      <w:rPr>
        <w:rFonts w:ascii="Calibri" w:eastAsia="Arial"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9074670">
    <w:abstractNumId w:val="0"/>
  </w:num>
  <w:num w:numId="2" w16cid:durableId="65202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C5"/>
    <w:rsid w:val="003107F9"/>
    <w:rsid w:val="00650FDE"/>
    <w:rsid w:val="007527F2"/>
    <w:rsid w:val="00946AC6"/>
    <w:rsid w:val="00AA1793"/>
    <w:rsid w:val="00AB1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BC7A"/>
  <w15:chartTrackingRefBased/>
  <w15:docId w15:val="{49ACD867-49FA-4128-94C8-1B482911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C5"/>
    <w:pPr>
      <w:spacing w:after="200" w:line="276" w:lineRule="auto"/>
    </w:pPr>
    <w:rPr>
      <w:kern w:val="0"/>
      <w14:ligatures w14:val="none"/>
    </w:rPr>
  </w:style>
  <w:style w:type="paragraph" w:styleId="Titre1">
    <w:name w:val="heading 1"/>
    <w:basedOn w:val="Normal"/>
    <w:next w:val="Normal"/>
    <w:link w:val="Titre1Car"/>
    <w:uiPriority w:val="9"/>
    <w:qFormat/>
    <w:rsid w:val="00AB1E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B1E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B1EC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B1EC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B1EC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B1E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1E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1E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1E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1EC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B1E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B1EC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B1EC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B1EC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B1E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1E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1E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1EC5"/>
    <w:rPr>
      <w:rFonts w:eastAsiaTheme="majorEastAsia" w:cstheme="majorBidi"/>
      <w:color w:val="272727" w:themeColor="text1" w:themeTint="D8"/>
    </w:rPr>
  </w:style>
  <w:style w:type="paragraph" w:styleId="Titre">
    <w:name w:val="Title"/>
    <w:basedOn w:val="Normal"/>
    <w:next w:val="Normal"/>
    <w:link w:val="TitreCar"/>
    <w:uiPriority w:val="10"/>
    <w:qFormat/>
    <w:rsid w:val="00AB1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1E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1E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1E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1EC5"/>
    <w:pPr>
      <w:spacing w:before="160"/>
      <w:jc w:val="center"/>
    </w:pPr>
    <w:rPr>
      <w:i/>
      <w:iCs/>
      <w:color w:val="404040" w:themeColor="text1" w:themeTint="BF"/>
    </w:rPr>
  </w:style>
  <w:style w:type="character" w:customStyle="1" w:styleId="CitationCar">
    <w:name w:val="Citation Car"/>
    <w:basedOn w:val="Policepardfaut"/>
    <w:link w:val="Citation"/>
    <w:uiPriority w:val="29"/>
    <w:rsid w:val="00AB1EC5"/>
    <w:rPr>
      <w:i/>
      <w:iCs/>
      <w:color w:val="404040" w:themeColor="text1" w:themeTint="BF"/>
    </w:rPr>
  </w:style>
  <w:style w:type="paragraph" w:styleId="Paragraphedeliste">
    <w:name w:val="List Paragraph"/>
    <w:basedOn w:val="Normal"/>
    <w:uiPriority w:val="34"/>
    <w:qFormat/>
    <w:rsid w:val="00AB1EC5"/>
    <w:pPr>
      <w:ind w:left="720"/>
      <w:contextualSpacing/>
    </w:pPr>
  </w:style>
  <w:style w:type="character" w:styleId="Accentuationintense">
    <w:name w:val="Intense Emphasis"/>
    <w:basedOn w:val="Policepardfaut"/>
    <w:uiPriority w:val="21"/>
    <w:qFormat/>
    <w:rsid w:val="00AB1EC5"/>
    <w:rPr>
      <w:i/>
      <w:iCs/>
      <w:color w:val="2F5496" w:themeColor="accent1" w:themeShade="BF"/>
    </w:rPr>
  </w:style>
  <w:style w:type="paragraph" w:styleId="Citationintense">
    <w:name w:val="Intense Quote"/>
    <w:basedOn w:val="Normal"/>
    <w:next w:val="Normal"/>
    <w:link w:val="CitationintenseCar"/>
    <w:uiPriority w:val="30"/>
    <w:qFormat/>
    <w:rsid w:val="00AB1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B1EC5"/>
    <w:rPr>
      <w:i/>
      <w:iCs/>
      <w:color w:val="2F5496" w:themeColor="accent1" w:themeShade="BF"/>
    </w:rPr>
  </w:style>
  <w:style w:type="character" w:styleId="Rfrenceintense">
    <w:name w:val="Intense Reference"/>
    <w:basedOn w:val="Policepardfaut"/>
    <w:uiPriority w:val="32"/>
    <w:qFormat/>
    <w:rsid w:val="00AB1EC5"/>
    <w:rPr>
      <w:b/>
      <w:bCs/>
      <w:smallCaps/>
      <w:color w:val="2F5496" w:themeColor="accent1" w:themeShade="BF"/>
      <w:spacing w:val="5"/>
    </w:rPr>
  </w:style>
  <w:style w:type="table" w:styleId="Grilledutableau">
    <w:name w:val="Table Grid"/>
    <w:basedOn w:val="TableauNormal"/>
    <w:uiPriority w:val="59"/>
    <w:rsid w:val="00AB1E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1">
    <w:name w:val="texte1"/>
    <w:rsid w:val="00AB1EC5"/>
    <w:rPr>
      <w:rFonts w:ascii="Arial" w:hAnsi="Arial" w:cs="Arial"/>
      <w:b w:val="0"/>
      <w:bCs w:val="0"/>
      <w:strike w:val="0"/>
      <w:dstrike w:val="0"/>
      <w:color w:val="000000"/>
      <w:sz w:val="17"/>
      <w:szCs w:val="17"/>
      <w:u w:val="none"/>
    </w:rPr>
  </w:style>
  <w:style w:type="paragraph" w:styleId="Sansinterligne">
    <w:name w:val="No Spacing"/>
    <w:uiPriority w:val="1"/>
    <w:qFormat/>
    <w:rsid w:val="00AB1EC5"/>
    <w:pPr>
      <w:widowControl w:val="0"/>
      <w:suppressAutoHyphens/>
      <w:spacing w:after="0" w:line="240" w:lineRule="auto"/>
    </w:pPr>
    <w:rPr>
      <w:rFonts w:ascii="Times New Roman" w:eastAsia="Lucida Sans Unicode" w:hAnsi="Times New Roman" w:cs="Mangal"/>
      <w:kern w:val="1"/>
      <w:sz w:val="24"/>
      <w:szCs w:val="21"/>
      <w:lang w:eastAsia="hi-IN" w:bidi="hi-IN"/>
      <w14:ligatures w14:val="none"/>
    </w:rPr>
  </w:style>
  <w:style w:type="character" w:styleId="Lienhypertexte">
    <w:name w:val="Hyperlink"/>
    <w:uiPriority w:val="99"/>
    <w:unhideWhenUsed/>
    <w:rsid w:val="00AB1EC5"/>
    <w:rPr>
      <w:color w:val="0563C1"/>
      <w:u w:val="single"/>
    </w:rPr>
  </w:style>
  <w:style w:type="paragraph" w:styleId="En-tte">
    <w:name w:val="header"/>
    <w:basedOn w:val="Normal"/>
    <w:link w:val="En-tteCar"/>
    <w:uiPriority w:val="99"/>
    <w:unhideWhenUsed/>
    <w:rsid w:val="00AB1EC5"/>
    <w:pPr>
      <w:tabs>
        <w:tab w:val="center" w:pos="4536"/>
        <w:tab w:val="right" w:pos="9072"/>
      </w:tabs>
      <w:spacing w:after="0" w:line="240" w:lineRule="auto"/>
    </w:pPr>
  </w:style>
  <w:style w:type="character" w:customStyle="1" w:styleId="En-tteCar">
    <w:name w:val="En-tête Car"/>
    <w:basedOn w:val="Policepardfaut"/>
    <w:link w:val="En-tte"/>
    <w:uiPriority w:val="99"/>
    <w:rsid w:val="00AB1EC5"/>
    <w:rPr>
      <w:kern w:val="0"/>
      <w14:ligatures w14:val="none"/>
    </w:rPr>
  </w:style>
  <w:style w:type="paragraph" w:styleId="Pieddepage">
    <w:name w:val="footer"/>
    <w:basedOn w:val="Normal"/>
    <w:link w:val="PieddepageCar"/>
    <w:uiPriority w:val="99"/>
    <w:unhideWhenUsed/>
    <w:rsid w:val="00AB1E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E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vention@cg89.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840</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DONCIEUX</dc:creator>
  <cp:keywords/>
  <dc:description/>
  <cp:lastModifiedBy>Géraldine DONCIEUX</cp:lastModifiedBy>
  <cp:revision>2</cp:revision>
  <dcterms:created xsi:type="dcterms:W3CDTF">2025-09-05T14:37:00Z</dcterms:created>
  <dcterms:modified xsi:type="dcterms:W3CDTF">2025-09-05T14:50:00Z</dcterms:modified>
</cp:coreProperties>
</file>